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A7" w:rsidRDefault="00D77CA7" w:rsidP="00C92665">
      <w:pPr>
        <w:pStyle w:val="BodyText"/>
        <w:spacing w:after="0"/>
        <w:ind w:left="4788"/>
      </w:pPr>
      <w:bookmarkStart w:id="0" w:name="_GoBack"/>
      <w:bookmarkEnd w:id="0"/>
    </w:p>
    <w:p w:rsidR="00D77CA7" w:rsidRDefault="00D77CA7" w:rsidP="00C92665">
      <w:pPr>
        <w:pStyle w:val="BodyText"/>
        <w:spacing w:after="0"/>
        <w:ind w:left="4788"/>
      </w:pPr>
    </w:p>
    <w:p w:rsidR="00D77CA7" w:rsidRDefault="00D77CA7" w:rsidP="00C92665">
      <w:pPr>
        <w:pStyle w:val="BodyText"/>
        <w:spacing w:after="0"/>
        <w:ind w:left="4788"/>
      </w:pPr>
    </w:p>
    <w:p w:rsidR="008F13A8" w:rsidRDefault="008F13A8">
      <w:pPr>
        <w:pStyle w:val="Header"/>
        <w:tabs>
          <w:tab w:val="clear" w:pos="4153"/>
          <w:tab w:val="clear" w:pos="8306"/>
        </w:tabs>
      </w:pPr>
    </w:p>
    <w:p w:rsidR="008F13A8" w:rsidRDefault="00812085">
      <w:r>
        <w:rPr>
          <w:noProof/>
          <w:sz w:val="20"/>
          <w:lang w:eastAsia="sv-SE"/>
        </w:rPr>
        <w:drawing>
          <wp:anchor distT="0" distB="0" distL="114300" distR="114300" simplePos="0" relativeHeight="251657728" behindDoc="0" locked="0" layoutInCell="1" allowOverlap="1">
            <wp:simplePos x="0" y="0"/>
            <wp:positionH relativeFrom="column">
              <wp:posOffset>-1295400</wp:posOffset>
            </wp:positionH>
            <wp:positionV relativeFrom="paragraph">
              <wp:posOffset>3541395</wp:posOffset>
            </wp:positionV>
            <wp:extent cx="7724775" cy="5695950"/>
            <wp:effectExtent l="19050" t="0" r="9525"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bright="-70000" contrast="84000"/>
                    </a:blip>
                    <a:srcRect/>
                    <a:stretch>
                      <a:fillRect/>
                    </a:stretch>
                  </pic:blipFill>
                  <pic:spPr bwMode="auto">
                    <a:xfrm>
                      <a:off x="0" y="0"/>
                      <a:ext cx="7724775" cy="5695950"/>
                    </a:xfrm>
                    <a:prstGeom prst="rect">
                      <a:avLst/>
                    </a:prstGeom>
                    <a:noFill/>
                    <a:ln w="9525">
                      <a:noFill/>
                      <a:miter lim="800000"/>
                      <a:headEnd/>
                      <a:tailEnd/>
                    </a:ln>
                  </pic:spPr>
                </pic:pic>
              </a:graphicData>
            </a:graphic>
          </wp:anchor>
        </w:drawing>
      </w:r>
    </w:p>
    <w:p w:rsidR="008F13A8" w:rsidRDefault="008F13A8"/>
    <w:p w:rsidR="008F13A8" w:rsidRDefault="008F13A8"/>
    <w:p w:rsidR="008F13A8" w:rsidRDefault="008F13A8"/>
    <w:p w:rsidR="008F13A8" w:rsidRDefault="008F13A8"/>
    <w:p w:rsidR="008F13A8" w:rsidRDefault="008F13A8"/>
    <w:p w:rsidR="00C93BCF" w:rsidRDefault="00C93BCF" w:rsidP="00C93BCF">
      <w:pPr>
        <w:pStyle w:val="Omslagsrubrik"/>
      </w:pPr>
      <w:bookmarkStart w:id="1" w:name="Heading"/>
      <w:r>
        <w:t xml:space="preserve">Ramavtal avseende betalningstjänster m.m. för statliga myndigheter </w:t>
      </w:r>
    </w:p>
    <w:p w:rsidR="00F37C34" w:rsidRDefault="00F37C34" w:rsidP="00C93BCF">
      <w:pPr>
        <w:pStyle w:val="Omslagsrubrik"/>
        <w:rPr>
          <w:sz w:val="32"/>
          <w:szCs w:val="32"/>
        </w:rPr>
      </w:pPr>
    </w:p>
    <w:p w:rsidR="00C93BCF" w:rsidRDefault="00C93BCF" w:rsidP="00C93BCF">
      <w:pPr>
        <w:pStyle w:val="Omslagsrubrik"/>
      </w:pPr>
      <w:r>
        <w:rPr>
          <w:sz w:val="32"/>
          <w:szCs w:val="32"/>
        </w:rPr>
        <w:t>Bilaga 3 Avropsavtal</w:t>
      </w:r>
    </w:p>
    <w:bookmarkEnd w:id="1"/>
    <w:p w:rsidR="00227E6D" w:rsidRDefault="008F13A8" w:rsidP="00AE3231">
      <w:pPr>
        <w:rPr>
          <w:b/>
        </w:rPr>
      </w:pPr>
      <w:r w:rsidRPr="00245DD4">
        <w:br w:type="page"/>
      </w:r>
      <w:r w:rsidR="00C31CAC" w:rsidRPr="00C31CAC">
        <w:rPr>
          <w:b/>
        </w:rPr>
        <w:lastRenderedPageBreak/>
        <w:t>Innehållsförteckning</w:t>
      </w:r>
    </w:p>
    <w:p w:rsidR="00C93BCF" w:rsidRDefault="00CF3206">
      <w:pPr>
        <w:pStyle w:val="TOC1"/>
        <w:tabs>
          <w:tab w:val="left" w:pos="522"/>
          <w:tab w:val="right" w:leader="dot" w:pos="8171"/>
        </w:tabs>
        <w:rPr>
          <w:rFonts w:asciiTheme="minorHAnsi" w:eastAsiaTheme="minorEastAsia" w:hAnsiTheme="minorHAnsi" w:cstheme="minorBidi"/>
          <w:noProof/>
          <w:sz w:val="22"/>
          <w:szCs w:val="22"/>
          <w:lang w:eastAsia="sv-SE"/>
        </w:rPr>
      </w:pPr>
      <w:r>
        <w:rPr>
          <w:b/>
        </w:rPr>
        <w:fldChar w:fldCharType="begin"/>
      </w:r>
      <w:r w:rsidR="008F13A8" w:rsidRPr="00C31CAC">
        <w:rPr>
          <w:b/>
        </w:rPr>
        <w:instrText xml:space="preserve"> TOC \o "1-3" \h \z \u </w:instrText>
      </w:r>
      <w:r>
        <w:rPr>
          <w:b/>
        </w:rPr>
        <w:fldChar w:fldCharType="separate"/>
      </w:r>
      <w:hyperlink w:anchor="_Toc451169097" w:history="1">
        <w:r w:rsidR="00C93BCF" w:rsidRPr="000D4985">
          <w:rPr>
            <w:rStyle w:val="Hyperlink"/>
            <w:noProof/>
          </w:rPr>
          <w:t>1</w:t>
        </w:r>
        <w:r w:rsidR="00C93BCF">
          <w:rPr>
            <w:rFonts w:asciiTheme="minorHAnsi" w:eastAsiaTheme="minorEastAsia" w:hAnsiTheme="minorHAnsi" w:cstheme="minorBidi"/>
            <w:noProof/>
            <w:sz w:val="22"/>
            <w:szCs w:val="22"/>
            <w:lang w:eastAsia="sv-SE"/>
          </w:rPr>
          <w:tab/>
        </w:r>
        <w:r w:rsidR="00C93BCF" w:rsidRPr="000D4985">
          <w:rPr>
            <w:rStyle w:val="Hyperlink"/>
            <w:noProof/>
          </w:rPr>
          <w:t>Avropsavtal</w:t>
        </w:r>
        <w:r w:rsidR="00C93BCF">
          <w:rPr>
            <w:noProof/>
            <w:webHidden/>
          </w:rPr>
          <w:tab/>
        </w:r>
        <w:r w:rsidR="00C93BCF">
          <w:rPr>
            <w:noProof/>
            <w:webHidden/>
          </w:rPr>
          <w:fldChar w:fldCharType="begin"/>
        </w:r>
        <w:r w:rsidR="00C93BCF">
          <w:rPr>
            <w:noProof/>
            <w:webHidden/>
          </w:rPr>
          <w:instrText xml:space="preserve"> PAGEREF _Toc451169097 \h </w:instrText>
        </w:r>
        <w:r w:rsidR="00C93BCF">
          <w:rPr>
            <w:noProof/>
            <w:webHidden/>
          </w:rPr>
        </w:r>
        <w:r w:rsidR="00C93BCF">
          <w:rPr>
            <w:noProof/>
            <w:webHidden/>
          </w:rPr>
          <w:fldChar w:fldCharType="separate"/>
        </w:r>
        <w:r w:rsidR="00296EDE">
          <w:rPr>
            <w:noProof/>
            <w:webHidden/>
          </w:rPr>
          <w:t>1</w:t>
        </w:r>
        <w:r w:rsidR="00C93BCF">
          <w:rPr>
            <w:noProof/>
            <w:webHidden/>
          </w:rPr>
          <w:fldChar w:fldCharType="end"/>
        </w:r>
      </w:hyperlink>
    </w:p>
    <w:p w:rsidR="00C93BCF" w:rsidRDefault="00C413AC">
      <w:pPr>
        <w:pStyle w:val="TOC1"/>
        <w:tabs>
          <w:tab w:val="left" w:pos="522"/>
          <w:tab w:val="right" w:leader="dot" w:pos="8171"/>
        </w:tabs>
        <w:rPr>
          <w:rFonts w:asciiTheme="minorHAnsi" w:eastAsiaTheme="minorEastAsia" w:hAnsiTheme="minorHAnsi" w:cstheme="minorBidi"/>
          <w:noProof/>
          <w:sz w:val="22"/>
          <w:szCs w:val="22"/>
          <w:lang w:eastAsia="sv-SE"/>
        </w:rPr>
      </w:pPr>
      <w:hyperlink w:anchor="_Toc451169098" w:history="1">
        <w:r w:rsidR="00C93BCF" w:rsidRPr="000D4985">
          <w:rPr>
            <w:rStyle w:val="Hyperlink"/>
            <w:noProof/>
          </w:rPr>
          <w:t>2</w:t>
        </w:r>
        <w:r w:rsidR="00C93BCF">
          <w:rPr>
            <w:rFonts w:asciiTheme="minorHAnsi" w:eastAsiaTheme="minorEastAsia" w:hAnsiTheme="minorHAnsi" w:cstheme="minorBidi"/>
            <w:noProof/>
            <w:sz w:val="22"/>
            <w:szCs w:val="22"/>
            <w:lang w:eastAsia="sv-SE"/>
          </w:rPr>
          <w:tab/>
        </w:r>
        <w:r w:rsidR="00C93BCF" w:rsidRPr="000D4985">
          <w:rPr>
            <w:rStyle w:val="Hyperlink"/>
            <w:noProof/>
          </w:rPr>
          <w:t>Allmänna villkor</w:t>
        </w:r>
        <w:r w:rsidR="00C93BCF">
          <w:rPr>
            <w:noProof/>
            <w:webHidden/>
          </w:rPr>
          <w:tab/>
        </w:r>
        <w:r w:rsidR="00C93BCF">
          <w:rPr>
            <w:noProof/>
            <w:webHidden/>
          </w:rPr>
          <w:fldChar w:fldCharType="begin"/>
        </w:r>
        <w:r w:rsidR="00C93BCF">
          <w:rPr>
            <w:noProof/>
            <w:webHidden/>
          </w:rPr>
          <w:instrText xml:space="preserve"> PAGEREF _Toc451169098 \h </w:instrText>
        </w:r>
        <w:r w:rsidR="00C93BCF">
          <w:rPr>
            <w:noProof/>
            <w:webHidden/>
          </w:rPr>
        </w:r>
        <w:r w:rsidR="00C93BCF">
          <w:rPr>
            <w:noProof/>
            <w:webHidden/>
          </w:rPr>
          <w:fldChar w:fldCharType="separate"/>
        </w:r>
        <w:r w:rsidR="00296EDE">
          <w:rPr>
            <w:noProof/>
            <w:webHidden/>
          </w:rPr>
          <w:t>2</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099" w:history="1">
        <w:r w:rsidR="00C93BCF" w:rsidRPr="000D4985">
          <w:rPr>
            <w:rStyle w:val="Hyperlink"/>
            <w:noProof/>
          </w:rPr>
          <w:t>2.1</w:t>
        </w:r>
        <w:r w:rsidR="00C93BCF">
          <w:rPr>
            <w:rFonts w:asciiTheme="minorHAnsi" w:eastAsiaTheme="minorEastAsia" w:hAnsiTheme="minorHAnsi" w:cstheme="minorBidi"/>
            <w:noProof/>
            <w:sz w:val="22"/>
            <w:szCs w:val="22"/>
            <w:lang w:eastAsia="sv-SE"/>
          </w:rPr>
          <w:tab/>
        </w:r>
        <w:r w:rsidR="00C93BCF" w:rsidRPr="000D4985">
          <w:rPr>
            <w:rStyle w:val="Hyperlink"/>
            <w:noProof/>
          </w:rPr>
          <w:t>Allmänt</w:t>
        </w:r>
        <w:r w:rsidR="00C93BCF">
          <w:rPr>
            <w:noProof/>
            <w:webHidden/>
          </w:rPr>
          <w:tab/>
        </w:r>
        <w:r w:rsidR="00C93BCF">
          <w:rPr>
            <w:noProof/>
            <w:webHidden/>
          </w:rPr>
          <w:fldChar w:fldCharType="begin"/>
        </w:r>
        <w:r w:rsidR="00C93BCF">
          <w:rPr>
            <w:noProof/>
            <w:webHidden/>
          </w:rPr>
          <w:instrText xml:space="preserve"> PAGEREF _Toc451169099 \h </w:instrText>
        </w:r>
        <w:r w:rsidR="00C93BCF">
          <w:rPr>
            <w:noProof/>
            <w:webHidden/>
          </w:rPr>
        </w:r>
        <w:r w:rsidR="00C93BCF">
          <w:rPr>
            <w:noProof/>
            <w:webHidden/>
          </w:rPr>
          <w:fldChar w:fldCharType="separate"/>
        </w:r>
        <w:r w:rsidR="00296EDE">
          <w:rPr>
            <w:noProof/>
            <w:webHidden/>
          </w:rPr>
          <w:t>2</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100" w:history="1">
        <w:r w:rsidR="00C93BCF" w:rsidRPr="000D4985">
          <w:rPr>
            <w:rStyle w:val="Hyperlink"/>
            <w:noProof/>
          </w:rPr>
          <w:t>2.2</w:t>
        </w:r>
        <w:r w:rsidR="00C93BCF">
          <w:rPr>
            <w:rFonts w:asciiTheme="minorHAnsi" w:eastAsiaTheme="minorEastAsia" w:hAnsiTheme="minorHAnsi" w:cstheme="minorBidi"/>
            <w:noProof/>
            <w:sz w:val="22"/>
            <w:szCs w:val="22"/>
            <w:lang w:eastAsia="sv-SE"/>
          </w:rPr>
          <w:tab/>
        </w:r>
        <w:r w:rsidR="00C93BCF" w:rsidRPr="000D4985">
          <w:rPr>
            <w:rStyle w:val="Hyperlink"/>
            <w:noProof/>
          </w:rPr>
          <w:t>Tjänsterna</w:t>
        </w:r>
        <w:r w:rsidR="00C93BCF">
          <w:rPr>
            <w:noProof/>
            <w:webHidden/>
          </w:rPr>
          <w:tab/>
        </w:r>
        <w:r w:rsidR="00C93BCF">
          <w:rPr>
            <w:noProof/>
            <w:webHidden/>
          </w:rPr>
          <w:fldChar w:fldCharType="begin"/>
        </w:r>
        <w:r w:rsidR="00C93BCF">
          <w:rPr>
            <w:noProof/>
            <w:webHidden/>
          </w:rPr>
          <w:instrText xml:space="preserve"> PAGEREF _Toc451169100 \h </w:instrText>
        </w:r>
        <w:r w:rsidR="00C93BCF">
          <w:rPr>
            <w:noProof/>
            <w:webHidden/>
          </w:rPr>
        </w:r>
        <w:r w:rsidR="00C93BCF">
          <w:rPr>
            <w:noProof/>
            <w:webHidden/>
          </w:rPr>
          <w:fldChar w:fldCharType="separate"/>
        </w:r>
        <w:r w:rsidR="00296EDE">
          <w:rPr>
            <w:noProof/>
            <w:webHidden/>
          </w:rPr>
          <w:t>2</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101" w:history="1">
        <w:r w:rsidR="00C93BCF" w:rsidRPr="000D4985">
          <w:rPr>
            <w:rStyle w:val="Hyperlink"/>
            <w:noProof/>
          </w:rPr>
          <w:t>2.3</w:t>
        </w:r>
        <w:r w:rsidR="00C93BCF">
          <w:rPr>
            <w:rFonts w:asciiTheme="minorHAnsi" w:eastAsiaTheme="minorEastAsia" w:hAnsiTheme="minorHAnsi" w:cstheme="minorBidi"/>
            <w:noProof/>
            <w:sz w:val="22"/>
            <w:szCs w:val="22"/>
            <w:lang w:eastAsia="sv-SE"/>
          </w:rPr>
          <w:tab/>
        </w:r>
        <w:r w:rsidR="00C93BCF" w:rsidRPr="000D4985">
          <w:rPr>
            <w:rStyle w:val="Hyperlink"/>
            <w:noProof/>
          </w:rPr>
          <w:t>Ersättning</w:t>
        </w:r>
        <w:r w:rsidR="00C93BCF">
          <w:rPr>
            <w:noProof/>
            <w:webHidden/>
          </w:rPr>
          <w:tab/>
        </w:r>
        <w:r w:rsidR="00C93BCF">
          <w:rPr>
            <w:noProof/>
            <w:webHidden/>
          </w:rPr>
          <w:fldChar w:fldCharType="begin"/>
        </w:r>
        <w:r w:rsidR="00C93BCF">
          <w:rPr>
            <w:noProof/>
            <w:webHidden/>
          </w:rPr>
          <w:instrText xml:space="preserve"> PAGEREF _Toc451169101 \h </w:instrText>
        </w:r>
        <w:r w:rsidR="00C93BCF">
          <w:rPr>
            <w:noProof/>
            <w:webHidden/>
          </w:rPr>
        </w:r>
        <w:r w:rsidR="00C93BCF">
          <w:rPr>
            <w:noProof/>
            <w:webHidden/>
          </w:rPr>
          <w:fldChar w:fldCharType="separate"/>
        </w:r>
        <w:r w:rsidR="00296EDE">
          <w:rPr>
            <w:noProof/>
            <w:webHidden/>
          </w:rPr>
          <w:t>2</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102" w:history="1">
        <w:r w:rsidR="00C93BCF" w:rsidRPr="000D4985">
          <w:rPr>
            <w:rStyle w:val="Hyperlink"/>
            <w:noProof/>
          </w:rPr>
          <w:t>2.4</w:t>
        </w:r>
        <w:r w:rsidR="00C93BCF">
          <w:rPr>
            <w:rFonts w:asciiTheme="minorHAnsi" w:eastAsiaTheme="minorEastAsia" w:hAnsiTheme="minorHAnsi" w:cstheme="minorBidi"/>
            <w:noProof/>
            <w:sz w:val="22"/>
            <w:szCs w:val="22"/>
            <w:lang w:eastAsia="sv-SE"/>
          </w:rPr>
          <w:tab/>
        </w:r>
        <w:r w:rsidR="00C93BCF" w:rsidRPr="000D4985">
          <w:rPr>
            <w:rStyle w:val="Hyperlink"/>
            <w:noProof/>
          </w:rPr>
          <w:t>Justering av priser</w:t>
        </w:r>
        <w:r w:rsidR="00C93BCF">
          <w:rPr>
            <w:noProof/>
            <w:webHidden/>
          </w:rPr>
          <w:tab/>
        </w:r>
        <w:r w:rsidR="00C93BCF">
          <w:rPr>
            <w:noProof/>
            <w:webHidden/>
          </w:rPr>
          <w:fldChar w:fldCharType="begin"/>
        </w:r>
        <w:r w:rsidR="00C93BCF">
          <w:rPr>
            <w:noProof/>
            <w:webHidden/>
          </w:rPr>
          <w:instrText xml:space="preserve"> PAGEREF _Toc451169102 \h </w:instrText>
        </w:r>
        <w:r w:rsidR="00C93BCF">
          <w:rPr>
            <w:noProof/>
            <w:webHidden/>
          </w:rPr>
        </w:r>
        <w:r w:rsidR="00C93BCF">
          <w:rPr>
            <w:noProof/>
            <w:webHidden/>
          </w:rPr>
          <w:fldChar w:fldCharType="separate"/>
        </w:r>
        <w:r w:rsidR="00296EDE">
          <w:rPr>
            <w:noProof/>
            <w:webHidden/>
          </w:rPr>
          <w:t>2</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103" w:history="1">
        <w:r w:rsidR="00C93BCF" w:rsidRPr="000D4985">
          <w:rPr>
            <w:rStyle w:val="Hyperlink"/>
            <w:noProof/>
          </w:rPr>
          <w:t>2.5</w:t>
        </w:r>
        <w:r w:rsidR="00C93BCF">
          <w:rPr>
            <w:rFonts w:asciiTheme="minorHAnsi" w:eastAsiaTheme="minorEastAsia" w:hAnsiTheme="minorHAnsi" w:cstheme="minorBidi"/>
            <w:noProof/>
            <w:sz w:val="22"/>
            <w:szCs w:val="22"/>
            <w:lang w:eastAsia="sv-SE"/>
          </w:rPr>
          <w:tab/>
        </w:r>
        <w:r w:rsidR="00C93BCF" w:rsidRPr="000D4985">
          <w:rPr>
            <w:rStyle w:val="Hyperlink"/>
            <w:noProof/>
          </w:rPr>
          <w:t>Kommunikation</w:t>
        </w:r>
        <w:r w:rsidR="00C93BCF">
          <w:rPr>
            <w:noProof/>
            <w:webHidden/>
          </w:rPr>
          <w:tab/>
        </w:r>
        <w:r w:rsidR="00C93BCF">
          <w:rPr>
            <w:noProof/>
            <w:webHidden/>
          </w:rPr>
          <w:fldChar w:fldCharType="begin"/>
        </w:r>
        <w:r w:rsidR="00C93BCF">
          <w:rPr>
            <w:noProof/>
            <w:webHidden/>
          </w:rPr>
          <w:instrText xml:space="preserve"> PAGEREF _Toc451169103 \h </w:instrText>
        </w:r>
        <w:r w:rsidR="00C93BCF">
          <w:rPr>
            <w:noProof/>
            <w:webHidden/>
          </w:rPr>
        </w:r>
        <w:r w:rsidR="00C93BCF">
          <w:rPr>
            <w:noProof/>
            <w:webHidden/>
          </w:rPr>
          <w:fldChar w:fldCharType="separate"/>
        </w:r>
        <w:r w:rsidR="00296EDE">
          <w:rPr>
            <w:noProof/>
            <w:webHidden/>
          </w:rPr>
          <w:t>2</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104" w:history="1">
        <w:r w:rsidR="00C93BCF" w:rsidRPr="000D4985">
          <w:rPr>
            <w:rStyle w:val="Hyperlink"/>
            <w:noProof/>
          </w:rPr>
          <w:t>2.6</w:t>
        </w:r>
        <w:r w:rsidR="00C93BCF">
          <w:rPr>
            <w:rFonts w:asciiTheme="minorHAnsi" w:eastAsiaTheme="minorEastAsia" w:hAnsiTheme="minorHAnsi" w:cstheme="minorBidi"/>
            <w:noProof/>
            <w:sz w:val="22"/>
            <w:szCs w:val="22"/>
            <w:lang w:eastAsia="sv-SE"/>
          </w:rPr>
          <w:tab/>
        </w:r>
        <w:r w:rsidR="00C93BCF" w:rsidRPr="000D4985">
          <w:rPr>
            <w:rStyle w:val="Hyperlink"/>
            <w:noProof/>
          </w:rPr>
          <w:t>Sekretess och personuppgifter</w:t>
        </w:r>
        <w:r w:rsidR="00C93BCF">
          <w:rPr>
            <w:noProof/>
            <w:webHidden/>
          </w:rPr>
          <w:tab/>
        </w:r>
        <w:r w:rsidR="00C93BCF">
          <w:rPr>
            <w:noProof/>
            <w:webHidden/>
          </w:rPr>
          <w:fldChar w:fldCharType="begin"/>
        </w:r>
        <w:r w:rsidR="00C93BCF">
          <w:rPr>
            <w:noProof/>
            <w:webHidden/>
          </w:rPr>
          <w:instrText xml:space="preserve"> PAGEREF _Toc451169104 \h </w:instrText>
        </w:r>
        <w:r w:rsidR="00C93BCF">
          <w:rPr>
            <w:noProof/>
            <w:webHidden/>
          </w:rPr>
        </w:r>
        <w:r w:rsidR="00C93BCF">
          <w:rPr>
            <w:noProof/>
            <w:webHidden/>
          </w:rPr>
          <w:fldChar w:fldCharType="separate"/>
        </w:r>
        <w:r w:rsidR="00296EDE">
          <w:rPr>
            <w:noProof/>
            <w:webHidden/>
          </w:rPr>
          <w:t>2</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105" w:history="1">
        <w:r w:rsidR="00C93BCF" w:rsidRPr="000D4985">
          <w:rPr>
            <w:rStyle w:val="Hyperlink"/>
            <w:noProof/>
          </w:rPr>
          <w:t>2.7</w:t>
        </w:r>
        <w:r w:rsidR="00C93BCF">
          <w:rPr>
            <w:rFonts w:asciiTheme="minorHAnsi" w:eastAsiaTheme="minorEastAsia" w:hAnsiTheme="minorHAnsi" w:cstheme="minorBidi"/>
            <w:noProof/>
            <w:sz w:val="22"/>
            <w:szCs w:val="22"/>
            <w:lang w:eastAsia="sv-SE"/>
          </w:rPr>
          <w:tab/>
        </w:r>
        <w:r w:rsidR="00C93BCF" w:rsidRPr="000D4985">
          <w:rPr>
            <w:rStyle w:val="Hyperlink"/>
            <w:noProof/>
          </w:rPr>
          <w:t>Kommunikation och kontaktpersoner</w:t>
        </w:r>
        <w:r w:rsidR="00C93BCF">
          <w:rPr>
            <w:noProof/>
            <w:webHidden/>
          </w:rPr>
          <w:tab/>
        </w:r>
        <w:r w:rsidR="00C93BCF">
          <w:rPr>
            <w:noProof/>
            <w:webHidden/>
          </w:rPr>
          <w:fldChar w:fldCharType="begin"/>
        </w:r>
        <w:r w:rsidR="00C93BCF">
          <w:rPr>
            <w:noProof/>
            <w:webHidden/>
          </w:rPr>
          <w:instrText xml:space="preserve"> PAGEREF _Toc451169105 \h </w:instrText>
        </w:r>
        <w:r w:rsidR="00C93BCF">
          <w:rPr>
            <w:noProof/>
            <w:webHidden/>
          </w:rPr>
        </w:r>
        <w:r w:rsidR="00C93BCF">
          <w:rPr>
            <w:noProof/>
            <w:webHidden/>
          </w:rPr>
          <w:fldChar w:fldCharType="separate"/>
        </w:r>
        <w:r w:rsidR="00296EDE">
          <w:rPr>
            <w:noProof/>
            <w:webHidden/>
          </w:rPr>
          <w:t>3</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106" w:history="1">
        <w:r w:rsidR="00C93BCF" w:rsidRPr="000D4985">
          <w:rPr>
            <w:rStyle w:val="Hyperlink"/>
            <w:noProof/>
          </w:rPr>
          <w:t>2.8</w:t>
        </w:r>
        <w:r w:rsidR="00C93BCF">
          <w:rPr>
            <w:rFonts w:asciiTheme="minorHAnsi" w:eastAsiaTheme="minorEastAsia" w:hAnsiTheme="minorHAnsi" w:cstheme="minorBidi"/>
            <w:noProof/>
            <w:sz w:val="22"/>
            <w:szCs w:val="22"/>
            <w:lang w:eastAsia="sv-SE"/>
          </w:rPr>
          <w:tab/>
        </w:r>
        <w:r w:rsidR="00C93BCF" w:rsidRPr="000D4985">
          <w:rPr>
            <w:rStyle w:val="Hyperlink"/>
            <w:noProof/>
          </w:rPr>
          <w:t>Giltighetstid</w:t>
        </w:r>
        <w:r w:rsidR="00C93BCF">
          <w:rPr>
            <w:noProof/>
            <w:webHidden/>
          </w:rPr>
          <w:tab/>
        </w:r>
        <w:r w:rsidR="00C93BCF">
          <w:rPr>
            <w:noProof/>
            <w:webHidden/>
          </w:rPr>
          <w:fldChar w:fldCharType="begin"/>
        </w:r>
        <w:r w:rsidR="00C93BCF">
          <w:rPr>
            <w:noProof/>
            <w:webHidden/>
          </w:rPr>
          <w:instrText xml:space="preserve"> PAGEREF _Toc451169106 \h </w:instrText>
        </w:r>
        <w:r w:rsidR="00C93BCF">
          <w:rPr>
            <w:noProof/>
            <w:webHidden/>
          </w:rPr>
        </w:r>
        <w:r w:rsidR="00C93BCF">
          <w:rPr>
            <w:noProof/>
            <w:webHidden/>
          </w:rPr>
          <w:fldChar w:fldCharType="separate"/>
        </w:r>
        <w:r w:rsidR="00296EDE">
          <w:rPr>
            <w:noProof/>
            <w:webHidden/>
          </w:rPr>
          <w:t>3</w:t>
        </w:r>
        <w:r w:rsidR="00C93BCF">
          <w:rPr>
            <w:noProof/>
            <w:webHidden/>
          </w:rPr>
          <w:fldChar w:fldCharType="end"/>
        </w:r>
      </w:hyperlink>
    </w:p>
    <w:p w:rsidR="00C93BCF" w:rsidRDefault="00C413AC">
      <w:pPr>
        <w:pStyle w:val="TOC2"/>
        <w:tabs>
          <w:tab w:val="left" w:pos="880"/>
          <w:tab w:val="right" w:leader="dot" w:pos="8171"/>
        </w:tabs>
        <w:rPr>
          <w:rFonts w:asciiTheme="minorHAnsi" w:eastAsiaTheme="minorEastAsia" w:hAnsiTheme="minorHAnsi" w:cstheme="minorBidi"/>
          <w:noProof/>
          <w:sz w:val="22"/>
          <w:szCs w:val="22"/>
          <w:lang w:eastAsia="sv-SE"/>
        </w:rPr>
      </w:pPr>
      <w:hyperlink w:anchor="_Toc451169107" w:history="1">
        <w:r w:rsidR="00C93BCF" w:rsidRPr="000D4985">
          <w:rPr>
            <w:rStyle w:val="Hyperlink"/>
            <w:noProof/>
          </w:rPr>
          <w:t>2.9</w:t>
        </w:r>
        <w:r w:rsidR="00C93BCF">
          <w:rPr>
            <w:rFonts w:asciiTheme="minorHAnsi" w:eastAsiaTheme="minorEastAsia" w:hAnsiTheme="minorHAnsi" w:cstheme="minorBidi"/>
            <w:noProof/>
            <w:sz w:val="22"/>
            <w:szCs w:val="22"/>
            <w:lang w:eastAsia="sv-SE"/>
          </w:rPr>
          <w:tab/>
        </w:r>
        <w:r w:rsidR="00C93BCF" w:rsidRPr="000D4985">
          <w:rPr>
            <w:rStyle w:val="Hyperlink"/>
            <w:noProof/>
          </w:rPr>
          <w:t>Uppsägning</w:t>
        </w:r>
        <w:r w:rsidR="00C93BCF">
          <w:rPr>
            <w:noProof/>
            <w:webHidden/>
          </w:rPr>
          <w:tab/>
        </w:r>
        <w:r w:rsidR="00C93BCF">
          <w:rPr>
            <w:noProof/>
            <w:webHidden/>
          </w:rPr>
          <w:fldChar w:fldCharType="begin"/>
        </w:r>
        <w:r w:rsidR="00C93BCF">
          <w:rPr>
            <w:noProof/>
            <w:webHidden/>
          </w:rPr>
          <w:instrText xml:space="preserve"> PAGEREF _Toc451169107 \h </w:instrText>
        </w:r>
        <w:r w:rsidR="00C93BCF">
          <w:rPr>
            <w:noProof/>
            <w:webHidden/>
          </w:rPr>
        </w:r>
        <w:r w:rsidR="00C93BCF">
          <w:rPr>
            <w:noProof/>
            <w:webHidden/>
          </w:rPr>
          <w:fldChar w:fldCharType="separate"/>
        </w:r>
        <w:r w:rsidR="00296EDE">
          <w:rPr>
            <w:noProof/>
            <w:webHidden/>
          </w:rPr>
          <w:t>3</w:t>
        </w:r>
        <w:r w:rsidR="00C93BCF">
          <w:rPr>
            <w:noProof/>
            <w:webHidden/>
          </w:rPr>
          <w:fldChar w:fldCharType="end"/>
        </w:r>
      </w:hyperlink>
    </w:p>
    <w:p w:rsidR="00C93BCF" w:rsidRDefault="00C413AC">
      <w:pPr>
        <w:pStyle w:val="TOC2"/>
        <w:tabs>
          <w:tab w:val="left" w:pos="1100"/>
          <w:tab w:val="right" w:leader="dot" w:pos="8171"/>
        </w:tabs>
        <w:rPr>
          <w:rFonts w:asciiTheme="minorHAnsi" w:eastAsiaTheme="minorEastAsia" w:hAnsiTheme="minorHAnsi" w:cstheme="minorBidi"/>
          <w:noProof/>
          <w:sz w:val="22"/>
          <w:szCs w:val="22"/>
          <w:lang w:eastAsia="sv-SE"/>
        </w:rPr>
      </w:pPr>
      <w:hyperlink w:anchor="_Toc451169108" w:history="1">
        <w:r w:rsidR="00C93BCF" w:rsidRPr="000D4985">
          <w:rPr>
            <w:rStyle w:val="Hyperlink"/>
            <w:noProof/>
          </w:rPr>
          <w:t>2.10</w:t>
        </w:r>
        <w:r w:rsidR="00C93BCF">
          <w:rPr>
            <w:rFonts w:asciiTheme="minorHAnsi" w:eastAsiaTheme="minorEastAsia" w:hAnsiTheme="minorHAnsi" w:cstheme="minorBidi"/>
            <w:noProof/>
            <w:sz w:val="22"/>
            <w:szCs w:val="22"/>
            <w:lang w:eastAsia="sv-SE"/>
          </w:rPr>
          <w:tab/>
        </w:r>
        <w:r w:rsidR="00C93BCF" w:rsidRPr="000D4985">
          <w:rPr>
            <w:rStyle w:val="Hyperlink"/>
            <w:noProof/>
          </w:rPr>
          <w:t>Force Majeure</w:t>
        </w:r>
        <w:r w:rsidR="00C93BCF">
          <w:rPr>
            <w:noProof/>
            <w:webHidden/>
          </w:rPr>
          <w:tab/>
        </w:r>
        <w:r w:rsidR="00C93BCF">
          <w:rPr>
            <w:noProof/>
            <w:webHidden/>
          </w:rPr>
          <w:fldChar w:fldCharType="begin"/>
        </w:r>
        <w:r w:rsidR="00C93BCF">
          <w:rPr>
            <w:noProof/>
            <w:webHidden/>
          </w:rPr>
          <w:instrText xml:space="preserve"> PAGEREF _Toc451169108 \h </w:instrText>
        </w:r>
        <w:r w:rsidR="00C93BCF">
          <w:rPr>
            <w:noProof/>
            <w:webHidden/>
          </w:rPr>
        </w:r>
        <w:r w:rsidR="00C93BCF">
          <w:rPr>
            <w:noProof/>
            <w:webHidden/>
          </w:rPr>
          <w:fldChar w:fldCharType="separate"/>
        </w:r>
        <w:r w:rsidR="00296EDE">
          <w:rPr>
            <w:noProof/>
            <w:webHidden/>
          </w:rPr>
          <w:t>3</w:t>
        </w:r>
        <w:r w:rsidR="00C93BCF">
          <w:rPr>
            <w:noProof/>
            <w:webHidden/>
          </w:rPr>
          <w:fldChar w:fldCharType="end"/>
        </w:r>
      </w:hyperlink>
    </w:p>
    <w:p w:rsidR="00C93BCF" w:rsidRDefault="00C413AC">
      <w:pPr>
        <w:pStyle w:val="TOC2"/>
        <w:tabs>
          <w:tab w:val="left" w:pos="1100"/>
          <w:tab w:val="right" w:leader="dot" w:pos="8171"/>
        </w:tabs>
        <w:rPr>
          <w:rFonts w:asciiTheme="minorHAnsi" w:eastAsiaTheme="minorEastAsia" w:hAnsiTheme="minorHAnsi" w:cstheme="minorBidi"/>
          <w:noProof/>
          <w:sz w:val="22"/>
          <w:szCs w:val="22"/>
          <w:lang w:eastAsia="sv-SE"/>
        </w:rPr>
      </w:pPr>
      <w:hyperlink w:anchor="_Toc451169109" w:history="1">
        <w:r w:rsidR="00C93BCF" w:rsidRPr="000D4985">
          <w:rPr>
            <w:rStyle w:val="Hyperlink"/>
            <w:noProof/>
          </w:rPr>
          <w:t>2.11</w:t>
        </w:r>
        <w:r w:rsidR="00C93BCF">
          <w:rPr>
            <w:rFonts w:asciiTheme="minorHAnsi" w:eastAsiaTheme="minorEastAsia" w:hAnsiTheme="minorHAnsi" w:cstheme="minorBidi"/>
            <w:noProof/>
            <w:sz w:val="22"/>
            <w:szCs w:val="22"/>
            <w:lang w:eastAsia="sv-SE"/>
          </w:rPr>
          <w:tab/>
        </w:r>
        <w:r w:rsidR="00C93BCF" w:rsidRPr="000D4985">
          <w:rPr>
            <w:rStyle w:val="Hyperlink"/>
            <w:noProof/>
          </w:rPr>
          <w:t>Övriga villkor</w:t>
        </w:r>
        <w:r w:rsidR="00C93BCF">
          <w:rPr>
            <w:noProof/>
            <w:webHidden/>
          </w:rPr>
          <w:tab/>
        </w:r>
        <w:r w:rsidR="00C93BCF">
          <w:rPr>
            <w:noProof/>
            <w:webHidden/>
          </w:rPr>
          <w:fldChar w:fldCharType="begin"/>
        </w:r>
        <w:r w:rsidR="00C93BCF">
          <w:rPr>
            <w:noProof/>
            <w:webHidden/>
          </w:rPr>
          <w:instrText xml:space="preserve"> PAGEREF _Toc451169109 \h </w:instrText>
        </w:r>
        <w:r w:rsidR="00C93BCF">
          <w:rPr>
            <w:noProof/>
            <w:webHidden/>
          </w:rPr>
        </w:r>
        <w:r w:rsidR="00C93BCF">
          <w:rPr>
            <w:noProof/>
            <w:webHidden/>
          </w:rPr>
          <w:fldChar w:fldCharType="separate"/>
        </w:r>
        <w:r w:rsidR="00296EDE">
          <w:rPr>
            <w:noProof/>
            <w:webHidden/>
          </w:rPr>
          <w:t>4</w:t>
        </w:r>
        <w:r w:rsidR="00C93BCF">
          <w:rPr>
            <w:noProof/>
            <w:webHidden/>
          </w:rPr>
          <w:fldChar w:fldCharType="end"/>
        </w:r>
      </w:hyperlink>
    </w:p>
    <w:p w:rsidR="008F13A8" w:rsidRDefault="00CF3206" w:rsidP="00AE3231">
      <w:r>
        <w:fldChar w:fldCharType="end"/>
      </w:r>
    </w:p>
    <w:p w:rsidR="008F13A8" w:rsidRPr="00245DD4" w:rsidRDefault="008F13A8" w:rsidP="00AE3231">
      <w:pPr>
        <w:rPr>
          <w:lang w:val="en-GB"/>
        </w:rPr>
        <w:sectPr w:rsidR="008F13A8" w:rsidRPr="00245DD4" w:rsidSect="00862B38">
          <w:headerReference w:type="first" r:id="rId10"/>
          <w:type w:val="continuous"/>
          <w:pgSz w:w="11906" w:h="16838" w:code="9"/>
          <w:pgMar w:top="2098" w:right="1797" w:bottom="1440" w:left="1928" w:header="680" w:footer="397" w:gutter="0"/>
          <w:cols w:space="708"/>
          <w:titlePg/>
          <w:docGrid w:linePitch="326"/>
        </w:sectPr>
      </w:pPr>
    </w:p>
    <w:p w:rsidR="00B8080D" w:rsidRDefault="00D442BA" w:rsidP="00D442BA">
      <w:pPr>
        <w:pStyle w:val="Heading1Num"/>
      </w:pPr>
      <w:bookmarkStart w:id="4" w:name="Start"/>
      <w:bookmarkStart w:id="5" w:name="_Toc451169097"/>
      <w:bookmarkEnd w:id="4"/>
      <w:r>
        <w:lastRenderedPageBreak/>
        <w:t>Avropsavtal</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9"/>
        <w:gridCol w:w="3870"/>
      </w:tblGrid>
      <w:tr w:rsidR="00D442BA" w:rsidRPr="00EA0D45" w:rsidTr="00DD3D24">
        <w:tc>
          <w:tcPr>
            <w:tcW w:w="3909" w:type="dxa"/>
            <w:tcBorders>
              <w:bottom w:val="nil"/>
              <w:right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Avtalsnummer</w:t>
            </w:r>
          </w:p>
        </w:tc>
        <w:tc>
          <w:tcPr>
            <w:tcW w:w="3870" w:type="dxa"/>
            <w:tcBorders>
              <w:left w:val="nil"/>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p>
        </w:tc>
      </w:tr>
      <w:tr w:rsidR="00D442BA" w:rsidTr="00DD3D24">
        <w:tc>
          <w:tcPr>
            <w:tcW w:w="7779" w:type="dxa"/>
            <w:gridSpan w:val="2"/>
            <w:tcBorders>
              <w:top w:val="nil"/>
            </w:tcBorders>
          </w:tcPr>
          <w:p w:rsidR="00D442BA" w:rsidRDefault="00D442BA" w:rsidP="00107015">
            <w:pPr>
              <w:tabs>
                <w:tab w:val="left" w:pos="1397"/>
              </w:tabs>
              <w:spacing w:before="60" w:after="60" w:line="240" w:lineRule="exact"/>
            </w:pPr>
          </w:p>
        </w:tc>
      </w:tr>
      <w:tr w:rsidR="00D442BA" w:rsidRPr="006D2D5A" w:rsidTr="00DD3D24">
        <w:tc>
          <w:tcPr>
            <w:tcW w:w="3909" w:type="dxa"/>
          </w:tcPr>
          <w:p w:rsidR="00D442BA" w:rsidRPr="006D2D5A" w:rsidRDefault="00D442BA" w:rsidP="00107015">
            <w:pPr>
              <w:spacing w:before="120" w:after="80" w:line="240" w:lineRule="exact"/>
              <w:rPr>
                <w:rFonts w:eastAsia="Arial Unicode MS" w:cs="Arial Unicode MS"/>
                <w:b/>
              </w:rPr>
            </w:pPr>
            <w:r w:rsidRPr="006D2D5A">
              <w:rPr>
                <w:rFonts w:eastAsia="Arial Unicode MS" w:cs="Arial Unicode MS"/>
                <w:b/>
                <w:sz w:val="22"/>
                <w:szCs w:val="22"/>
              </w:rPr>
              <w:t>[Myndighetens namn]</w:t>
            </w:r>
          </w:p>
        </w:tc>
        <w:tc>
          <w:tcPr>
            <w:tcW w:w="3870" w:type="dxa"/>
          </w:tcPr>
          <w:p w:rsidR="00D442BA" w:rsidRPr="006D2D5A" w:rsidRDefault="00D442BA" w:rsidP="00107015">
            <w:pPr>
              <w:spacing w:before="120" w:after="80" w:line="240" w:lineRule="exact"/>
              <w:rPr>
                <w:rFonts w:eastAsia="Arial Unicode MS" w:cs="Arial Unicode MS"/>
                <w:b/>
              </w:rPr>
            </w:pPr>
            <w:r w:rsidRPr="006D2D5A">
              <w:rPr>
                <w:rFonts w:eastAsia="Arial Unicode MS" w:cs="Arial Unicode MS"/>
                <w:b/>
                <w:sz w:val="22"/>
                <w:szCs w:val="22"/>
              </w:rPr>
              <w:t>― nedan kallad Myndigheten</w:t>
            </w:r>
          </w:p>
        </w:tc>
      </w:tr>
      <w:tr w:rsidR="00D442BA" w:rsidRPr="00EA0D45" w:rsidTr="00DD3D24">
        <w:tc>
          <w:tcPr>
            <w:tcW w:w="3909" w:type="dxa"/>
            <w:tcBorders>
              <w:bottom w:val="nil"/>
              <w:right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Organisationsnummer</w:t>
            </w:r>
          </w:p>
        </w:tc>
        <w:tc>
          <w:tcPr>
            <w:tcW w:w="3870" w:type="dxa"/>
            <w:tcBorders>
              <w:left w:val="nil"/>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p>
        </w:tc>
      </w:tr>
      <w:tr w:rsidR="00D442BA" w:rsidTr="00DD3D24">
        <w:tc>
          <w:tcPr>
            <w:tcW w:w="7779" w:type="dxa"/>
            <w:gridSpan w:val="2"/>
            <w:tcBorders>
              <w:top w:val="nil"/>
            </w:tcBorders>
          </w:tcPr>
          <w:p w:rsidR="00D442BA" w:rsidRDefault="00D442BA" w:rsidP="00107015">
            <w:pPr>
              <w:spacing w:before="60" w:after="60" w:line="240" w:lineRule="exact"/>
            </w:pPr>
          </w:p>
        </w:tc>
      </w:tr>
      <w:tr w:rsidR="00D442BA" w:rsidRPr="00EA0D45" w:rsidTr="00DD3D24">
        <w:tc>
          <w:tcPr>
            <w:tcW w:w="3909"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Adress</w:t>
            </w:r>
          </w:p>
        </w:tc>
        <w:tc>
          <w:tcPr>
            <w:tcW w:w="3870"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Postnummer och ort</w:t>
            </w:r>
          </w:p>
        </w:tc>
      </w:tr>
      <w:tr w:rsidR="00D442BA" w:rsidTr="00DD3D24">
        <w:tc>
          <w:tcPr>
            <w:tcW w:w="3909" w:type="dxa"/>
            <w:tcBorders>
              <w:top w:val="nil"/>
            </w:tcBorders>
          </w:tcPr>
          <w:p w:rsidR="00D442BA" w:rsidRDefault="00D442BA" w:rsidP="00107015">
            <w:pPr>
              <w:spacing w:before="60" w:after="60" w:line="240" w:lineRule="exact"/>
            </w:pPr>
          </w:p>
        </w:tc>
        <w:tc>
          <w:tcPr>
            <w:tcW w:w="3870" w:type="dxa"/>
            <w:tcBorders>
              <w:top w:val="nil"/>
            </w:tcBorders>
          </w:tcPr>
          <w:p w:rsidR="00D442BA" w:rsidRDefault="00D442BA" w:rsidP="00107015">
            <w:pPr>
              <w:spacing w:before="60" w:after="60" w:line="240" w:lineRule="exact"/>
            </w:pPr>
          </w:p>
        </w:tc>
      </w:tr>
      <w:tr w:rsidR="00D442BA" w:rsidRPr="00EA0D45" w:rsidTr="00DD3D24">
        <w:tc>
          <w:tcPr>
            <w:tcW w:w="3909"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Kontaktperson</w:t>
            </w:r>
          </w:p>
        </w:tc>
        <w:tc>
          <w:tcPr>
            <w:tcW w:w="3870" w:type="dxa"/>
            <w:tcBorders>
              <w:bottom w:val="nil"/>
            </w:tcBorders>
          </w:tcPr>
          <w:p w:rsidR="00D442BA" w:rsidRPr="00EE0BBB" w:rsidRDefault="00617551" w:rsidP="00107015">
            <w:pPr>
              <w:spacing w:before="40" w:after="20" w:line="120" w:lineRule="exact"/>
              <w:rPr>
                <w:rFonts w:ascii="Arial Unicode MS" w:eastAsia="Arial Unicode MS" w:hAnsi="Arial Unicode MS" w:cs="Arial Unicode MS"/>
                <w:sz w:val="12"/>
                <w:szCs w:val="12"/>
              </w:rPr>
            </w:pPr>
            <w:r>
              <w:rPr>
                <w:rFonts w:ascii="Arial Unicode MS" w:eastAsia="Arial Unicode MS" w:hAnsi="Arial Unicode MS" w:cs="Arial Unicode MS"/>
                <w:sz w:val="12"/>
                <w:szCs w:val="12"/>
              </w:rPr>
              <w:t>F</w:t>
            </w:r>
            <w:r w:rsidR="00D442BA" w:rsidRPr="00EE0BBB">
              <w:rPr>
                <w:rFonts w:ascii="Arial Unicode MS" w:eastAsia="Arial Unicode MS" w:hAnsi="Arial Unicode MS" w:cs="Arial Unicode MS"/>
                <w:sz w:val="12"/>
                <w:szCs w:val="12"/>
              </w:rPr>
              <w:t>ax</w:t>
            </w:r>
          </w:p>
        </w:tc>
      </w:tr>
      <w:tr w:rsidR="00D442BA" w:rsidTr="00DD3D24">
        <w:tc>
          <w:tcPr>
            <w:tcW w:w="3909" w:type="dxa"/>
            <w:tcBorders>
              <w:top w:val="nil"/>
            </w:tcBorders>
          </w:tcPr>
          <w:p w:rsidR="00D442BA" w:rsidRDefault="00D442BA" w:rsidP="00107015">
            <w:pPr>
              <w:spacing w:before="60" w:after="60" w:line="240" w:lineRule="exact"/>
            </w:pPr>
          </w:p>
        </w:tc>
        <w:tc>
          <w:tcPr>
            <w:tcW w:w="3870" w:type="dxa"/>
            <w:tcBorders>
              <w:top w:val="nil"/>
            </w:tcBorders>
          </w:tcPr>
          <w:p w:rsidR="00D442BA" w:rsidRDefault="00D442BA" w:rsidP="00107015">
            <w:pPr>
              <w:spacing w:before="60" w:after="60" w:line="240" w:lineRule="exact"/>
            </w:pPr>
          </w:p>
        </w:tc>
      </w:tr>
      <w:tr w:rsidR="00D442BA" w:rsidRPr="00EA0D45" w:rsidTr="00DD3D24">
        <w:tc>
          <w:tcPr>
            <w:tcW w:w="3909"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Telefonnummer</w:t>
            </w:r>
          </w:p>
        </w:tc>
        <w:tc>
          <w:tcPr>
            <w:tcW w:w="3870"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E-postadress</w:t>
            </w:r>
          </w:p>
        </w:tc>
      </w:tr>
      <w:tr w:rsidR="00D442BA" w:rsidTr="00DD3D24">
        <w:tc>
          <w:tcPr>
            <w:tcW w:w="3909" w:type="dxa"/>
            <w:tcBorders>
              <w:top w:val="nil"/>
            </w:tcBorders>
          </w:tcPr>
          <w:p w:rsidR="00D442BA" w:rsidRDefault="00D442BA" w:rsidP="00107015">
            <w:pPr>
              <w:spacing w:before="60" w:after="60" w:line="240" w:lineRule="exact"/>
            </w:pPr>
          </w:p>
        </w:tc>
        <w:tc>
          <w:tcPr>
            <w:tcW w:w="3870" w:type="dxa"/>
            <w:tcBorders>
              <w:top w:val="nil"/>
            </w:tcBorders>
          </w:tcPr>
          <w:p w:rsidR="00D442BA" w:rsidRDefault="00D442BA" w:rsidP="00107015">
            <w:pPr>
              <w:spacing w:before="60" w:after="60" w:line="240" w:lineRule="exact"/>
            </w:pPr>
          </w:p>
        </w:tc>
      </w:tr>
      <w:tr w:rsidR="00D442BA" w:rsidRPr="006D2D5A" w:rsidTr="00DD3D24">
        <w:tc>
          <w:tcPr>
            <w:tcW w:w="3909" w:type="dxa"/>
          </w:tcPr>
          <w:p w:rsidR="00D442BA" w:rsidRPr="006D2D5A" w:rsidRDefault="00D442BA" w:rsidP="00107015">
            <w:pPr>
              <w:spacing w:before="120" w:after="80" w:line="240" w:lineRule="exact"/>
              <w:rPr>
                <w:rFonts w:eastAsia="Arial Unicode MS" w:cs="Arial Unicode MS"/>
                <w:b/>
              </w:rPr>
            </w:pPr>
            <w:r w:rsidRPr="006D2D5A">
              <w:rPr>
                <w:rFonts w:eastAsia="Arial Unicode MS" w:cs="Arial Unicode MS"/>
                <w:b/>
                <w:sz w:val="22"/>
                <w:szCs w:val="22"/>
              </w:rPr>
              <w:t>[Bankens namn]</w:t>
            </w:r>
          </w:p>
        </w:tc>
        <w:tc>
          <w:tcPr>
            <w:tcW w:w="3870" w:type="dxa"/>
          </w:tcPr>
          <w:p w:rsidR="00D442BA" w:rsidRPr="006D2D5A" w:rsidRDefault="00D442BA" w:rsidP="00107015">
            <w:pPr>
              <w:spacing w:before="120" w:after="80" w:line="240" w:lineRule="exact"/>
              <w:rPr>
                <w:rFonts w:eastAsia="Arial Unicode MS" w:cs="Arial Unicode MS"/>
                <w:b/>
              </w:rPr>
            </w:pPr>
            <w:r w:rsidRPr="006D2D5A">
              <w:rPr>
                <w:rFonts w:eastAsia="Arial Unicode MS" w:cs="Arial Unicode MS" w:hint="eastAsia"/>
                <w:b/>
                <w:sz w:val="22"/>
                <w:szCs w:val="22"/>
              </w:rPr>
              <w:t>―</w:t>
            </w:r>
            <w:r w:rsidRPr="006D2D5A">
              <w:rPr>
                <w:rFonts w:eastAsia="Arial Unicode MS" w:cs="Arial Unicode MS"/>
                <w:b/>
                <w:sz w:val="22"/>
                <w:szCs w:val="22"/>
              </w:rPr>
              <w:t xml:space="preserve"> nedan kallad Banken</w:t>
            </w:r>
          </w:p>
        </w:tc>
      </w:tr>
      <w:tr w:rsidR="00D442BA" w:rsidRPr="00EA0D45" w:rsidTr="00DD3D24">
        <w:tc>
          <w:tcPr>
            <w:tcW w:w="3909" w:type="dxa"/>
            <w:tcBorders>
              <w:bottom w:val="nil"/>
              <w:right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Organisationsnummer</w:t>
            </w:r>
          </w:p>
        </w:tc>
        <w:tc>
          <w:tcPr>
            <w:tcW w:w="3870" w:type="dxa"/>
            <w:tcBorders>
              <w:left w:val="nil"/>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p>
        </w:tc>
      </w:tr>
      <w:tr w:rsidR="00D442BA" w:rsidTr="00DD3D24">
        <w:tc>
          <w:tcPr>
            <w:tcW w:w="7779" w:type="dxa"/>
            <w:gridSpan w:val="2"/>
            <w:tcBorders>
              <w:top w:val="nil"/>
            </w:tcBorders>
          </w:tcPr>
          <w:p w:rsidR="00D442BA" w:rsidRDefault="00D442BA" w:rsidP="00107015"/>
        </w:tc>
      </w:tr>
      <w:tr w:rsidR="00D442BA" w:rsidRPr="00EA0D45" w:rsidTr="00DD3D24">
        <w:tc>
          <w:tcPr>
            <w:tcW w:w="3909"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Adress</w:t>
            </w:r>
          </w:p>
        </w:tc>
        <w:tc>
          <w:tcPr>
            <w:tcW w:w="3870"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Postnummer och ort</w:t>
            </w:r>
          </w:p>
        </w:tc>
      </w:tr>
      <w:tr w:rsidR="00D442BA" w:rsidTr="00DD3D24">
        <w:tc>
          <w:tcPr>
            <w:tcW w:w="3909" w:type="dxa"/>
            <w:tcBorders>
              <w:top w:val="nil"/>
            </w:tcBorders>
          </w:tcPr>
          <w:p w:rsidR="00D442BA" w:rsidRDefault="00D442BA" w:rsidP="00107015">
            <w:pPr>
              <w:spacing w:before="60" w:after="60" w:line="240" w:lineRule="exact"/>
            </w:pPr>
          </w:p>
        </w:tc>
        <w:tc>
          <w:tcPr>
            <w:tcW w:w="3870" w:type="dxa"/>
            <w:tcBorders>
              <w:top w:val="nil"/>
            </w:tcBorders>
          </w:tcPr>
          <w:p w:rsidR="00D442BA" w:rsidRDefault="00D442BA" w:rsidP="00107015">
            <w:pPr>
              <w:spacing w:before="60" w:after="60" w:line="240" w:lineRule="exact"/>
            </w:pPr>
          </w:p>
        </w:tc>
      </w:tr>
      <w:tr w:rsidR="00D442BA" w:rsidRPr="00EA0D45" w:rsidTr="00DD3D24">
        <w:tc>
          <w:tcPr>
            <w:tcW w:w="3909"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Kontaktperson</w:t>
            </w:r>
          </w:p>
        </w:tc>
        <w:tc>
          <w:tcPr>
            <w:tcW w:w="3870" w:type="dxa"/>
            <w:tcBorders>
              <w:bottom w:val="nil"/>
            </w:tcBorders>
          </w:tcPr>
          <w:p w:rsidR="00D442BA" w:rsidRPr="00EE0BBB" w:rsidRDefault="00617551" w:rsidP="00107015">
            <w:pPr>
              <w:spacing w:before="40" w:after="20" w:line="120" w:lineRule="exact"/>
              <w:rPr>
                <w:rFonts w:ascii="Arial Unicode MS" w:eastAsia="Arial Unicode MS" w:hAnsi="Arial Unicode MS" w:cs="Arial Unicode MS"/>
                <w:sz w:val="12"/>
                <w:szCs w:val="12"/>
              </w:rPr>
            </w:pPr>
            <w:r>
              <w:rPr>
                <w:rFonts w:ascii="Arial Unicode MS" w:eastAsia="Arial Unicode MS" w:hAnsi="Arial Unicode MS" w:cs="Arial Unicode MS"/>
                <w:sz w:val="12"/>
                <w:szCs w:val="12"/>
              </w:rPr>
              <w:t>F</w:t>
            </w:r>
            <w:r w:rsidR="00D442BA" w:rsidRPr="00EE0BBB">
              <w:rPr>
                <w:rFonts w:ascii="Arial Unicode MS" w:eastAsia="Arial Unicode MS" w:hAnsi="Arial Unicode MS" w:cs="Arial Unicode MS"/>
                <w:sz w:val="12"/>
                <w:szCs w:val="12"/>
              </w:rPr>
              <w:t>ax</w:t>
            </w:r>
          </w:p>
        </w:tc>
      </w:tr>
      <w:tr w:rsidR="00D442BA" w:rsidTr="00DD3D24">
        <w:tc>
          <w:tcPr>
            <w:tcW w:w="3909" w:type="dxa"/>
            <w:tcBorders>
              <w:top w:val="nil"/>
            </w:tcBorders>
          </w:tcPr>
          <w:p w:rsidR="00D442BA" w:rsidRDefault="00D442BA" w:rsidP="00107015">
            <w:pPr>
              <w:spacing w:before="60" w:after="60" w:line="240" w:lineRule="exact"/>
            </w:pPr>
          </w:p>
        </w:tc>
        <w:tc>
          <w:tcPr>
            <w:tcW w:w="3870" w:type="dxa"/>
            <w:tcBorders>
              <w:top w:val="nil"/>
            </w:tcBorders>
          </w:tcPr>
          <w:p w:rsidR="00D442BA" w:rsidRDefault="00D442BA" w:rsidP="00107015">
            <w:pPr>
              <w:spacing w:before="60" w:after="60" w:line="240" w:lineRule="exact"/>
            </w:pPr>
          </w:p>
        </w:tc>
      </w:tr>
      <w:tr w:rsidR="00D442BA" w:rsidRPr="00EA0D45" w:rsidTr="00DD3D24">
        <w:tc>
          <w:tcPr>
            <w:tcW w:w="3909"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Telefonnummer</w:t>
            </w:r>
          </w:p>
        </w:tc>
        <w:tc>
          <w:tcPr>
            <w:tcW w:w="3870" w:type="dxa"/>
            <w:tcBorders>
              <w:bottom w:val="nil"/>
            </w:tcBorders>
          </w:tcPr>
          <w:p w:rsidR="00D442BA" w:rsidRPr="00EE0BBB" w:rsidRDefault="00D442BA" w:rsidP="00107015">
            <w:pPr>
              <w:spacing w:before="40" w:after="20" w:line="120" w:lineRule="exact"/>
              <w:rPr>
                <w:rFonts w:ascii="Arial Unicode MS" w:eastAsia="Arial Unicode MS" w:hAnsi="Arial Unicode MS" w:cs="Arial Unicode MS"/>
                <w:sz w:val="12"/>
                <w:szCs w:val="12"/>
              </w:rPr>
            </w:pPr>
            <w:r w:rsidRPr="00EE0BBB">
              <w:rPr>
                <w:rFonts w:ascii="Arial Unicode MS" w:eastAsia="Arial Unicode MS" w:hAnsi="Arial Unicode MS" w:cs="Arial Unicode MS"/>
                <w:sz w:val="12"/>
                <w:szCs w:val="12"/>
              </w:rPr>
              <w:t>E-postadress</w:t>
            </w:r>
          </w:p>
        </w:tc>
      </w:tr>
      <w:tr w:rsidR="00D442BA" w:rsidTr="00DD3D24">
        <w:tc>
          <w:tcPr>
            <w:tcW w:w="3909" w:type="dxa"/>
            <w:tcBorders>
              <w:top w:val="nil"/>
            </w:tcBorders>
          </w:tcPr>
          <w:p w:rsidR="00D442BA" w:rsidRDefault="00D442BA" w:rsidP="00107015"/>
        </w:tc>
        <w:tc>
          <w:tcPr>
            <w:tcW w:w="3870" w:type="dxa"/>
            <w:tcBorders>
              <w:top w:val="nil"/>
            </w:tcBorders>
          </w:tcPr>
          <w:p w:rsidR="00D442BA" w:rsidRDefault="00D442BA" w:rsidP="00107015"/>
        </w:tc>
      </w:tr>
    </w:tbl>
    <w:p w:rsidR="00DD3D24" w:rsidRDefault="00DD3D24" w:rsidP="00DD3D24">
      <w:pPr>
        <w:spacing w:before="240"/>
      </w:pPr>
      <w:r>
        <w:t xml:space="preserve">Riksgäldskontoret, nedan kallad Riksgälden, och Banken ingick den </w:t>
      </w:r>
      <w:r w:rsidR="001F168C">
        <w:t>24 maj</w:t>
      </w:r>
      <w:r>
        <w:t xml:space="preserve"> 2016 ramavtal avseende betalningstjänster m.m. för statliga myndigheter, nedan kallat Ramavtalet (som består av Huvudavtalet och bilagor). Ramavtalet trädde ikraft den 1 augusti 2016.</w:t>
      </w:r>
    </w:p>
    <w:p w:rsidR="00DD3D24" w:rsidRDefault="00DD3D24" w:rsidP="00DD3D24">
      <w:r>
        <w:t xml:space="preserve">Mellan Myndigheten och Banken träffas härmed detta Avropsavtal, vilket utgör ett avrop under Ramavtalet. </w:t>
      </w:r>
      <w:r w:rsidR="00641F50">
        <w:t xml:space="preserve">Begrepp och termer som definieras i Ramavtalet ska ha den betydelse som anges i Ramavtalet. </w:t>
      </w:r>
      <w:r>
        <w:t xml:space="preserve">Avropsavtalet omfattar de Tjänster som anges i </w:t>
      </w:r>
      <w:r w:rsidRPr="00641F50">
        <w:rPr>
          <w:b/>
        </w:rPr>
        <w:t>Bilaga 1</w:t>
      </w:r>
      <w:r>
        <w:t xml:space="preserve">. Till dessa Tjänster hör de produktavtal som anges i </w:t>
      </w:r>
      <w:r w:rsidR="00F96BF4" w:rsidRPr="00641F50">
        <w:rPr>
          <w:b/>
        </w:rPr>
        <w:t>Bilaga 2</w:t>
      </w:r>
      <w:r>
        <w:t>. Avropsavtalet reglerar tillsammans med produktavtal, produktbilagor och Ramavtalet villkoren för och omfattningen av de Tjänst</w:t>
      </w:r>
      <w:r w:rsidR="00F96BF4">
        <w:t>er som avropats av Myndigheten.</w:t>
      </w:r>
    </w:p>
    <w:p w:rsidR="00DD3D24" w:rsidRDefault="00DD3D24" w:rsidP="00DD3D24">
      <w:r>
        <w:t>Förekommer mot varandra stridande innehåll i avtalshandlingar, gäller de sinsemellan i följande ordning;</w:t>
      </w:r>
    </w:p>
    <w:p w:rsidR="00DD3D24" w:rsidRDefault="00DD3D24" w:rsidP="00DD3D24">
      <w:pPr>
        <w:tabs>
          <w:tab w:val="left" w:pos="227"/>
        </w:tabs>
        <w:spacing w:after="40"/>
        <w:ind w:left="227" w:hanging="227"/>
      </w:pPr>
      <w:r>
        <w:t>1.</w:t>
      </w:r>
      <w:r>
        <w:tab/>
      </w:r>
      <w:r w:rsidR="00F96BF4">
        <w:t>Ramavtalet, inklusive bilagor</w:t>
      </w:r>
      <w:r w:rsidR="00026A32">
        <w:t>.</w:t>
      </w:r>
    </w:p>
    <w:p w:rsidR="00DD3D24" w:rsidRDefault="005841D9" w:rsidP="00DD3D24">
      <w:pPr>
        <w:tabs>
          <w:tab w:val="left" w:pos="227"/>
        </w:tabs>
        <w:spacing w:after="40"/>
        <w:ind w:left="227" w:hanging="227"/>
      </w:pPr>
      <w:r>
        <w:t>2</w:t>
      </w:r>
      <w:r w:rsidR="00C93BCF">
        <w:t>.</w:t>
      </w:r>
      <w:r w:rsidR="00C93BCF">
        <w:tab/>
        <w:t>Detta Avropsavtal.</w:t>
      </w:r>
    </w:p>
    <w:p w:rsidR="00DD3D24" w:rsidRDefault="005841D9" w:rsidP="00DD3D24">
      <w:pPr>
        <w:tabs>
          <w:tab w:val="left" w:pos="227"/>
        </w:tabs>
        <w:spacing w:after="40"/>
        <w:ind w:left="227" w:hanging="227"/>
      </w:pPr>
      <w:r>
        <w:t>3</w:t>
      </w:r>
      <w:r w:rsidR="00DD3D24">
        <w:t>.</w:t>
      </w:r>
      <w:r w:rsidR="00DD3D24">
        <w:tab/>
        <w:t>Produktavtal jämte tillhörande produktbilagor för respektive tjänst.</w:t>
      </w:r>
    </w:p>
    <w:p w:rsidR="00DD3D24" w:rsidRDefault="005841D9" w:rsidP="00DD3D24">
      <w:pPr>
        <w:tabs>
          <w:tab w:val="left" w:pos="227"/>
        </w:tabs>
        <w:spacing w:after="40"/>
        <w:ind w:left="227" w:hanging="227"/>
      </w:pPr>
      <w:r>
        <w:t>4</w:t>
      </w:r>
      <w:r w:rsidR="00DD3D24">
        <w:t>.</w:t>
      </w:r>
      <w:r w:rsidR="00DD3D24">
        <w:tab/>
        <w:t>Kommunikationsavtal</w:t>
      </w:r>
      <w:r w:rsidR="00026A32">
        <w:t>.</w:t>
      </w:r>
    </w:p>
    <w:p w:rsidR="00F96BF4" w:rsidRDefault="00F96BF4">
      <w:pPr>
        <w:spacing w:after="0"/>
      </w:pPr>
      <w:r>
        <w:br w:type="page"/>
      </w:r>
    </w:p>
    <w:p w:rsidR="00D442BA" w:rsidRDefault="00F96BF4" w:rsidP="00F96BF4">
      <w:pPr>
        <w:pStyle w:val="Heading1Num"/>
      </w:pPr>
      <w:bookmarkStart w:id="6" w:name="_Toc451169098"/>
      <w:r>
        <w:lastRenderedPageBreak/>
        <w:t>Allmänna villkor</w:t>
      </w:r>
      <w:bookmarkEnd w:id="6"/>
    </w:p>
    <w:p w:rsidR="00F96BF4" w:rsidRDefault="00F96BF4" w:rsidP="00F96BF4">
      <w:pPr>
        <w:pStyle w:val="Heading2Num"/>
      </w:pPr>
      <w:bookmarkStart w:id="7" w:name="_Toc451169099"/>
      <w:r>
        <w:t>Allmänt</w:t>
      </w:r>
      <w:bookmarkEnd w:id="7"/>
    </w:p>
    <w:p w:rsidR="00F96BF4" w:rsidRDefault="00F96BF4" w:rsidP="00F96BF4">
      <w:r>
        <w:t xml:space="preserve">För de Tjänster som avropas enligt detta Avropsavtal gäller de villkor som framgår av Ramavtalet. Ändringar och tillägg </w:t>
      </w:r>
      <w:r w:rsidR="00593F2E">
        <w:t>till detta Avropsavtal och</w:t>
      </w:r>
      <w:r>
        <w:t xml:space="preserve"> dess bilagor ska vara skriftliga och undertecknade av båda parter.</w:t>
      </w:r>
    </w:p>
    <w:p w:rsidR="00F96BF4" w:rsidRDefault="00F96BF4" w:rsidP="00F96BF4">
      <w:pPr>
        <w:pStyle w:val="Heading2Num"/>
      </w:pPr>
      <w:bookmarkStart w:id="8" w:name="_Toc451169100"/>
      <w:r>
        <w:t>Tjänsterna</w:t>
      </w:r>
      <w:bookmarkEnd w:id="8"/>
    </w:p>
    <w:p w:rsidR="00B76F7C" w:rsidRDefault="00F96BF4" w:rsidP="00F96BF4">
      <w:r>
        <w:t>Banken ska tillhandahålla Tjänsterna i enlighet med vad som anges i Ramavtalet</w:t>
      </w:r>
      <w:r w:rsidR="00E5395F">
        <w:t xml:space="preserve"> och Avropsavtalet</w:t>
      </w:r>
      <w:r>
        <w:t xml:space="preserve"> från det start</w:t>
      </w:r>
      <w:r>
        <w:softHyphen/>
        <w:t xml:space="preserve">datum som anges i </w:t>
      </w:r>
      <w:r w:rsidRPr="00013580">
        <w:rPr>
          <w:b/>
        </w:rPr>
        <w:t>Bilaga 1</w:t>
      </w:r>
      <w:r w:rsidR="00E5395F">
        <w:t xml:space="preserve"> och under hela Avropsavtalets giltighetstid</w:t>
      </w:r>
      <w:r>
        <w:t xml:space="preserve">. I </w:t>
      </w:r>
      <w:r w:rsidRPr="00013580">
        <w:rPr>
          <w:b/>
        </w:rPr>
        <w:t>Bilaga 1</w:t>
      </w:r>
      <w:r>
        <w:t xml:space="preserve"> tillsamm</w:t>
      </w:r>
      <w:r w:rsidR="00225467">
        <w:t>ans med produktavtalen</w:t>
      </w:r>
      <w:r>
        <w:t xml:space="preserve"> preciseras Tjänsterna närmare såvitt avser Bankens tillhandahållande av dessa till Myndigheten. Inget i detta Avropsavtal eller aktuella produktavtal kan dock begränsa omfånget av Tjänsterna eller Bankens åtagande enligt Ramavtalet. </w:t>
      </w:r>
    </w:p>
    <w:p w:rsidR="00926C03" w:rsidRDefault="00926C03" w:rsidP="00F96BF4">
      <w:r>
        <w:t>Myndigheten garanterar inga volymer i avropad Tjänst.</w:t>
      </w:r>
    </w:p>
    <w:p w:rsidR="00F96BF4" w:rsidRDefault="00F96BF4" w:rsidP="00F96BF4">
      <w:pPr>
        <w:pStyle w:val="Heading2Num"/>
      </w:pPr>
      <w:bookmarkStart w:id="9" w:name="_Toc451169101"/>
      <w:r>
        <w:t>Ersättning</w:t>
      </w:r>
      <w:bookmarkEnd w:id="9"/>
    </w:p>
    <w:p w:rsidR="00F96BF4" w:rsidRDefault="00F96BF4" w:rsidP="00F96BF4">
      <w:r>
        <w:t xml:space="preserve">Priser </w:t>
      </w:r>
      <w:r w:rsidR="00A972FE">
        <w:t xml:space="preserve">framgår av Ramavtalet med undantag för de priser som myndigheten avropar genom en förnyad konkurrensutsättning. Priser som </w:t>
      </w:r>
      <w:r w:rsidR="00B76F7C">
        <w:t>fastställts</w:t>
      </w:r>
      <w:r w:rsidR="00A972FE">
        <w:t xml:space="preserve"> genom förnyad konkurrensutsättning anges i </w:t>
      </w:r>
      <w:r w:rsidR="00A972FE" w:rsidRPr="00013580">
        <w:rPr>
          <w:b/>
        </w:rPr>
        <w:t>Bilaga 1</w:t>
      </w:r>
      <w:r w:rsidR="00A972FE">
        <w:t>.</w:t>
      </w:r>
    </w:p>
    <w:p w:rsidR="005C73FC" w:rsidRDefault="005C73FC" w:rsidP="005C73FC">
      <w:pPr>
        <w:pStyle w:val="Heading2Num"/>
      </w:pPr>
      <w:bookmarkStart w:id="10" w:name="_Toc451169102"/>
      <w:r>
        <w:t>Justering av priser</w:t>
      </w:r>
      <w:bookmarkEnd w:id="10"/>
    </w:p>
    <w:p w:rsidR="005C73FC" w:rsidRPr="005C73FC" w:rsidRDefault="005C73FC" w:rsidP="005C73FC">
      <w:r>
        <w:t xml:space="preserve">En justering av prisnivåerna i Ramavtalet medför att de priser som har erhållits </w:t>
      </w:r>
      <w:r w:rsidR="00ED2567">
        <w:t>genom tillämpning av förnyad konkurrensutsättning</w:t>
      </w:r>
      <w:r>
        <w:t xml:space="preserve"> uppräknas vid den tidpunkt och enligt de värden som Riksgälden räknar fram.</w:t>
      </w:r>
    </w:p>
    <w:p w:rsidR="00F96BF4" w:rsidRDefault="00F96BF4" w:rsidP="00F96BF4">
      <w:pPr>
        <w:pStyle w:val="Heading2Num"/>
      </w:pPr>
      <w:bookmarkStart w:id="11" w:name="_Toc451169103"/>
      <w:r>
        <w:t>Kommunikation</w:t>
      </w:r>
      <w:bookmarkEnd w:id="11"/>
    </w:p>
    <w:p w:rsidR="00F96BF4" w:rsidRDefault="00F96BF4" w:rsidP="00F96BF4">
      <w:r>
        <w:t>För den händel</w:t>
      </w:r>
      <w:r w:rsidR="00436FA5">
        <w:t xml:space="preserve">se </w:t>
      </w:r>
      <w:r w:rsidR="008A1BCE">
        <w:t xml:space="preserve">att </w:t>
      </w:r>
      <w:r w:rsidR="00436FA5">
        <w:t>villkoren för kommunikation</w:t>
      </w:r>
      <w:r>
        <w:t xml:space="preserve"> </w:t>
      </w:r>
      <w:r w:rsidR="006D5E8C">
        <w:t xml:space="preserve">och </w:t>
      </w:r>
      <w:r>
        <w:t xml:space="preserve">kommunikationslösningar mellan Banken och Myndigheten </w:t>
      </w:r>
      <w:proofErr w:type="gramStart"/>
      <w:r>
        <w:t>ej</w:t>
      </w:r>
      <w:proofErr w:type="gramEnd"/>
      <w:r>
        <w:t xml:space="preserve"> framgår av aktuella produktavtal</w:t>
      </w:r>
      <w:r w:rsidR="006D5E8C">
        <w:t>,</w:t>
      </w:r>
      <w:r>
        <w:t xml:space="preserve"> preciseras villkoren i det kommunikationsavtal som ingås mellan B</w:t>
      </w:r>
      <w:r w:rsidR="00436FA5">
        <w:t xml:space="preserve">anken och Myndigheten. </w:t>
      </w:r>
      <w:r w:rsidR="006902EA">
        <w:t xml:space="preserve">Kommunikationsavtalet ska biläggas avropsavtalet som </w:t>
      </w:r>
      <w:r w:rsidR="00FF734C" w:rsidRPr="00FF734C">
        <w:rPr>
          <w:b/>
        </w:rPr>
        <w:t>Bilaga 3</w:t>
      </w:r>
      <w:r w:rsidR="006902EA">
        <w:t xml:space="preserve">. </w:t>
      </w:r>
    </w:p>
    <w:p w:rsidR="00436FA5" w:rsidRDefault="00436FA5" w:rsidP="00436FA5">
      <w:pPr>
        <w:pStyle w:val="Heading2Num"/>
      </w:pPr>
      <w:bookmarkStart w:id="12" w:name="_Toc451169104"/>
      <w:r>
        <w:t>Sekretess och personuppgifter</w:t>
      </w:r>
      <w:bookmarkEnd w:id="12"/>
    </w:p>
    <w:p w:rsidR="00436FA5" w:rsidRDefault="00436FA5" w:rsidP="00436FA5">
      <w:r>
        <w:t>För uppgifter som Myndigheten lämnar i samband med detta Avropsavtal eller vid utnyttjande av Tjänsterna ska Banken iaktta sekretess enligt lag. För Myndigheten gäller offentlighets- och sekretesslagens (2009:400) bestämmelser. Om Banken får del av personuppgifter från Myndigheten vid utförande av Tjänsterna ska dessa behandlas i enlighet med personuppgifts</w:t>
      </w:r>
      <w:r>
        <w:softHyphen/>
        <w:t>lagens (1998:204) bestämmelser.</w:t>
      </w:r>
      <w:r w:rsidR="00FF734C">
        <w:t xml:space="preserve"> Ett personuppgiftsbiträdesavtal kan komma att behöva tecknas.</w:t>
      </w:r>
    </w:p>
    <w:p w:rsidR="00436FA5" w:rsidRDefault="00436FA5" w:rsidP="00436FA5">
      <w:r>
        <w:lastRenderedPageBreak/>
        <w:t xml:space="preserve">Avropande </w:t>
      </w:r>
      <w:r w:rsidR="00F02373">
        <w:t>Myndighet har också enligt R</w:t>
      </w:r>
      <w:r>
        <w:t>amavtalet möjlighet att teckna särskilt säkerhetsskyddsavtal.</w:t>
      </w:r>
    </w:p>
    <w:p w:rsidR="00436FA5" w:rsidRDefault="00372A9F" w:rsidP="00436FA5">
      <w:pPr>
        <w:pStyle w:val="Heading2Num"/>
      </w:pPr>
      <w:bookmarkStart w:id="13" w:name="_Toc451169105"/>
      <w:r>
        <w:t>Kommunikation</w:t>
      </w:r>
      <w:r w:rsidR="00436FA5">
        <w:t xml:space="preserve"> och </w:t>
      </w:r>
      <w:r>
        <w:t>kontakt</w:t>
      </w:r>
      <w:r w:rsidR="00436FA5">
        <w:t>personer</w:t>
      </w:r>
      <w:bookmarkEnd w:id="13"/>
    </w:p>
    <w:p w:rsidR="00436FA5" w:rsidRDefault="00436FA5" w:rsidP="00436FA5">
      <w:pPr>
        <w:spacing w:after="80"/>
      </w:pPr>
      <w:r>
        <w:t xml:space="preserve">Meddelanden rörande detta Avropsavtal ska </w:t>
      </w:r>
      <w:r w:rsidR="00372A9F">
        <w:t xml:space="preserve">vara skriftlig och </w:t>
      </w:r>
      <w:r>
        <w:t xml:space="preserve">sändas genom bud, rekommenderat brev eller telefax till parterna på de adresser och telefaxnummer som anges i </w:t>
      </w:r>
      <w:r w:rsidRPr="00D02BD9">
        <w:t>Avropsavtalet</w:t>
      </w:r>
      <w:r>
        <w:t xml:space="preserve">. Meddelanden ska anses ha kommit part tillhanda </w:t>
      </w:r>
    </w:p>
    <w:p w:rsidR="00436FA5" w:rsidRDefault="00436FA5" w:rsidP="00436FA5">
      <w:pPr>
        <w:numPr>
          <w:ilvl w:val="0"/>
          <w:numId w:val="16"/>
        </w:numPr>
        <w:tabs>
          <w:tab w:val="left" w:pos="227"/>
        </w:tabs>
        <w:spacing w:after="80" w:line="280" w:lineRule="exact"/>
        <w:ind w:left="227" w:hanging="227"/>
      </w:pPr>
      <w:r>
        <w:t>om avlämnat med bud: vid överlämnandet</w:t>
      </w:r>
      <w:r w:rsidR="00372A9F">
        <w:t>.</w:t>
      </w:r>
    </w:p>
    <w:p w:rsidR="00436FA5" w:rsidRDefault="00436FA5" w:rsidP="00436FA5">
      <w:pPr>
        <w:numPr>
          <w:ilvl w:val="0"/>
          <w:numId w:val="16"/>
        </w:numPr>
        <w:tabs>
          <w:tab w:val="left" w:pos="227"/>
        </w:tabs>
        <w:spacing w:after="80" w:line="280" w:lineRule="exact"/>
        <w:ind w:left="227" w:hanging="227"/>
      </w:pPr>
      <w:r>
        <w:t>om avsänt med rekommenderat brev: tre Bankdagar efter avlämnandet för postbefordran</w:t>
      </w:r>
      <w:r w:rsidR="00372A9F">
        <w:t>.</w:t>
      </w:r>
    </w:p>
    <w:p w:rsidR="00436FA5" w:rsidRDefault="00436FA5" w:rsidP="00436FA5">
      <w:pPr>
        <w:numPr>
          <w:ilvl w:val="0"/>
          <w:numId w:val="16"/>
        </w:numPr>
        <w:tabs>
          <w:tab w:val="left" w:pos="227"/>
        </w:tabs>
        <w:spacing w:after="120" w:line="280" w:lineRule="exact"/>
        <w:ind w:left="227" w:hanging="227"/>
      </w:pPr>
      <w:r>
        <w:t>om avsänt med fax: vid mottagandet</w:t>
      </w:r>
      <w:r w:rsidR="00372A9F">
        <w:t>.</w:t>
      </w:r>
    </w:p>
    <w:p w:rsidR="00436FA5" w:rsidRDefault="00436FA5" w:rsidP="00436FA5">
      <w:r>
        <w:t>Parterna har utsett vardera en kontaktperson att ansvara för kontakten med den andra parten i frågor som rör detta Avropsavtal. Part äger ändra kontaktperson genom skriftligt meddelande till motparten. Myndigheten har rätt att efter begäran få av Banken utsedd kontaktperson utbytt.</w:t>
      </w:r>
    </w:p>
    <w:p w:rsidR="00436FA5" w:rsidRDefault="00436FA5" w:rsidP="00436FA5">
      <w:pPr>
        <w:pStyle w:val="Heading2Num"/>
      </w:pPr>
      <w:bookmarkStart w:id="14" w:name="_Toc451169106"/>
      <w:r>
        <w:t>Giltighetstid</w:t>
      </w:r>
      <w:bookmarkEnd w:id="14"/>
    </w:p>
    <w:p w:rsidR="00436FA5" w:rsidRDefault="00436FA5" w:rsidP="00436FA5">
      <w:r>
        <w:t>Detta Avropsavtal gäller från och med dagen för dess undertecknande</w:t>
      </w:r>
      <w:r w:rsidR="003B0756">
        <w:t xml:space="preserve">. Leverans av tjänster under avropsavtalet kan </w:t>
      </w:r>
      <w:r>
        <w:t>dock</w:t>
      </w:r>
      <w:r w:rsidR="00FF734C">
        <w:t xml:space="preserve"> i enlighet med R</w:t>
      </w:r>
      <w:r w:rsidR="003B0756">
        <w:t>amavtalet ske tidigast den 1 april 2017</w:t>
      </w:r>
      <w:r>
        <w:t>.</w:t>
      </w:r>
    </w:p>
    <w:p w:rsidR="00436FA5" w:rsidRDefault="00436FA5" w:rsidP="00436FA5">
      <w:r>
        <w:t xml:space="preserve">Avropsavtalet upphör att gälla nio månader efter det att Ramavtalet upphört att gälla. Ramavtalet gäller till och med den 31 juli 2020, med rätt för Riksgälden att förlänga </w:t>
      </w:r>
      <w:r w:rsidR="004369AD">
        <w:t>Ramavtalet</w:t>
      </w:r>
      <w:r>
        <w:t xml:space="preserve"> </w:t>
      </w:r>
      <w:r w:rsidR="004369AD">
        <w:t>två gånger med ett år i taget</w:t>
      </w:r>
      <w:r w:rsidR="00926C03">
        <w:t>. M</w:t>
      </w:r>
      <w:r>
        <w:t>aximalt</w:t>
      </w:r>
      <w:r w:rsidR="00926C03">
        <w:t xml:space="preserve"> kan Avropsavtalet gälla till</w:t>
      </w:r>
      <w:r>
        <w:t xml:space="preserve"> och med den 3</w:t>
      </w:r>
      <w:r w:rsidR="00793841">
        <w:t>1 mars</w:t>
      </w:r>
      <w:r w:rsidR="00617551">
        <w:t xml:space="preserve"> </w:t>
      </w:r>
      <w:r>
        <w:t>202</w:t>
      </w:r>
      <w:r w:rsidR="00926C03">
        <w:t>3</w:t>
      </w:r>
      <w:r>
        <w:t xml:space="preserve">. </w:t>
      </w:r>
    </w:p>
    <w:p w:rsidR="00926C03" w:rsidRPr="00926C03" w:rsidRDefault="00926C03" w:rsidP="00926C03">
      <w:pPr>
        <w:pStyle w:val="Heading2Num"/>
      </w:pPr>
      <w:bookmarkStart w:id="15" w:name="_Toc451169107"/>
      <w:r>
        <w:t>Uppsägning</w:t>
      </w:r>
      <w:bookmarkEnd w:id="15"/>
    </w:p>
    <w:p w:rsidR="00926C03" w:rsidRDefault="00926C03" w:rsidP="00926C03">
      <w:r>
        <w:t xml:space="preserve">Myndigheten äger rätt att säga upp detta Avropsavtal till </w:t>
      </w:r>
      <w:proofErr w:type="spellStart"/>
      <w:r>
        <w:t>förtida</w:t>
      </w:r>
      <w:proofErr w:type="spellEnd"/>
      <w:r>
        <w:t xml:space="preserve"> upphörande helt eller delvis vad avser en eller flera Tjänster. Uppsägning ska vara skriftlig och ange dagen då avtalet eller Tjänsten/Tjänsterna ska upphöra att gälla.</w:t>
      </w:r>
    </w:p>
    <w:p w:rsidR="0010618C" w:rsidRDefault="0010618C" w:rsidP="00107015">
      <w:pPr>
        <w:pStyle w:val="Heading2Num"/>
      </w:pPr>
      <w:bookmarkStart w:id="16" w:name="_Toc451169108"/>
      <w:r>
        <w:t>Force Majeure</w:t>
      </w:r>
      <w:bookmarkEnd w:id="16"/>
    </w:p>
    <w:p w:rsidR="0010618C" w:rsidRDefault="0010618C" w:rsidP="0010618C">
      <w:r>
        <w:t xml:space="preserve">Part ska vara befriad från påföljd för underlåtenhet att fullgöra sina åtaganden enligt detta Avropsavtal om underlåtenhet har sin grund i omständighet utanför parts kontroll som förhindrar parts fullgörande av åtagande enligt Avropsavtalet. Omständigheter som befriar part från påföljd enligt detta Avropsavtal ska bl.a. vara krig eller krigsfara, uppror eller upplopp, mobilisering eller oförutsedda militärinkallelser av större omfattning, rekvisition, terrorism, brist på elförsörjning, valutarestriktioner, arbetsmarknadskonflikt där inte part själv är föremål </w:t>
      </w:r>
      <w:r>
        <w:lastRenderedPageBreak/>
        <w:t>för eller vidtar sådan konflikt samt ändrade anslag eller direktiv från statsmakterna.</w:t>
      </w:r>
    </w:p>
    <w:p w:rsidR="0010618C" w:rsidRDefault="0010618C" w:rsidP="0010618C">
      <w:r>
        <w:t>För att vara befriad från påföljd åligger det den part vars fullgörande hindras att snarast skriftligen meddela den andra parten om hindret. Förhindrad part ska vidta skäliga ansträngningar för att mildra omfattningen och effekter av hindret samt återuppta fullgörandet av åtagandet som förhindras så snart detta praktiskt kan ske.</w:t>
      </w:r>
    </w:p>
    <w:p w:rsidR="0010618C" w:rsidRPr="0010618C" w:rsidRDefault="0010618C" w:rsidP="0010618C">
      <w:r>
        <w:t>Då förhindret pågått i mer än 30 dagar äger den part vars åtagande inte varit förhindrande rätt att omedelbart skriftligen säga upp Avropsavtalet helt eller till de delar vars fullgörande varit förhindrade med iakttagande av en månads uppsägningstid.</w:t>
      </w:r>
    </w:p>
    <w:p w:rsidR="00436FA5" w:rsidRDefault="00107015" w:rsidP="00107015">
      <w:pPr>
        <w:pStyle w:val="Heading2Num"/>
      </w:pPr>
      <w:bookmarkStart w:id="17" w:name="_Toc451169109"/>
      <w:r>
        <w:t>Övriga villkor</w:t>
      </w:r>
      <w:bookmarkEnd w:id="17"/>
    </w:p>
    <w:p w:rsidR="00107015" w:rsidRDefault="00107015" w:rsidP="00107015">
      <w:r>
        <w:t xml:space="preserve">Parterna kan inte genom detta </w:t>
      </w:r>
      <w:r w:rsidR="00F02373">
        <w:t>Avrops</w:t>
      </w:r>
      <w:r>
        <w:t>avtal eller tillhörande produktavtal och/eller kommunikationsavtal begränsa Riksgäldens eller Myndighetens rättigheter enligt Ramavtalet.</w:t>
      </w:r>
    </w:p>
    <w:p w:rsidR="00225467" w:rsidRDefault="00225467" w:rsidP="00107015"/>
    <w:p w:rsidR="00225467" w:rsidRDefault="00225467" w:rsidP="00225467">
      <w:r>
        <w:t>Detta avtal har upprättats i två exemplar varav parterna tagit var sitt.</w:t>
      </w:r>
    </w:p>
    <w:p w:rsidR="00617551" w:rsidRDefault="00617551" w:rsidP="00225467"/>
    <w:p w:rsidR="00617551" w:rsidRPr="006B72D9" w:rsidRDefault="00617551" w:rsidP="00225467"/>
    <w:tbl>
      <w:tblPr>
        <w:tblW w:w="8661" w:type="dxa"/>
        <w:jc w:val="center"/>
        <w:tblInd w:w="-126" w:type="dxa"/>
        <w:tblLayout w:type="fixed"/>
        <w:tblLook w:val="01E0" w:firstRow="1" w:lastRow="1" w:firstColumn="1" w:lastColumn="1" w:noHBand="0" w:noVBand="0"/>
      </w:tblPr>
      <w:tblGrid>
        <w:gridCol w:w="4095"/>
        <w:gridCol w:w="340"/>
        <w:gridCol w:w="4226"/>
      </w:tblGrid>
      <w:tr w:rsidR="00225467" w:rsidTr="00225467">
        <w:trPr>
          <w:jc w:val="center"/>
        </w:trPr>
        <w:tc>
          <w:tcPr>
            <w:tcW w:w="4095" w:type="dxa"/>
          </w:tcPr>
          <w:p w:rsidR="00225467" w:rsidRDefault="00225467" w:rsidP="00225467">
            <w:pPr>
              <w:pStyle w:val="Lptext6pt"/>
            </w:pPr>
            <w:r>
              <w:t xml:space="preserve">[Ort och datum] </w:t>
            </w:r>
          </w:p>
        </w:tc>
        <w:tc>
          <w:tcPr>
            <w:tcW w:w="340" w:type="dxa"/>
          </w:tcPr>
          <w:p w:rsidR="00225467" w:rsidRDefault="00225467" w:rsidP="00225467">
            <w:pPr>
              <w:pStyle w:val="Lptext6pt"/>
            </w:pPr>
          </w:p>
        </w:tc>
        <w:tc>
          <w:tcPr>
            <w:tcW w:w="4226" w:type="dxa"/>
          </w:tcPr>
          <w:p w:rsidR="00225467" w:rsidRDefault="00225467" w:rsidP="00225467">
            <w:pPr>
              <w:pStyle w:val="Lptext6pt"/>
            </w:pPr>
            <w:r>
              <w:t>[Ort och datum]</w:t>
            </w:r>
          </w:p>
        </w:tc>
      </w:tr>
      <w:tr w:rsidR="00225467" w:rsidRPr="006C52BF" w:rsidTr="00225467">
        <w:trPr>
          <w:jc w:val="center"/>
        </w:trPr>
        <w:tc>
          <w:tcPr>
            <w:tcW w:w="4095" w:type="dxa"/>
          </w:tcPr>
          <w:p w:rsidR="00225467" w:rsidRPr="006C52BF" w:rsidRDefault="00225467" w:rsidP="00225467">
            <w:pPr>
              <w:pStyle w:val="Lptext6pt"/>
              <w:rPr>
                <w:b/>
              </w:rPr>
            </w:pPr>
            <w:r>
              <w:rPr>
                <w:b/>
                <w:sz w:val="22"/>
                <w:szCs w:val="22"/>
              </w:rPr>
              <w:t>[Myndigheten]</w:t>
            </w:r>
          </w:p>
        </w:tc>
        <w:tc>
          <w:tcPr>
            <w:tcW w:w="340" w:type="dxa"/>
          </w:tcPr>
          <w:p w:rsidR="00225467" w:rsidRPr="006C52BF" w:rsidRDefault="00225467" w:rsidP="00225467">
            <w:pPr>
              <w:pStyle w:val="Lptext6pt"/>
              <w:rPr>
                <w:b/>
              </w:rPr>
            </w:pPr>
          </w:p>
        </w:tc>
        <w:tc>
          <w:tcPr>
            <w:tcW w:w="4226" w:type="dxa"/>
          </w:tcPr>
          <w:p w:rsidR="00225467" w:rsidRPr="006C52BF" w:rsidRDefault="00225467" w:rsidP="00225467">
            <w:pPr>
              <w:pStyle w:val="Lptext6pt"/>
              <w:rPr>
                <w:b/>
              </w:rPr>
            </w:pPr>
            <w:r>
              <w:rPr>
                <w:b/>
                <w:sz w:val="22"/>
                <w:szCs w:val="22"/>
              </w:rPr>
              <w:t>[Banken]</w:t>
            </w:r>
          </w:p>
        </w:tc>
      </w:tr>
      <w:tr w:rsidR="00225467" w:rsidTr="00225467">
        <w:trPr>
          <w:jc w:val="center"/>
        </w:trPr>
        <w:tc>
          <w:tcPr>
            <w:tcW w:w="4095" w:type="dxa"/>
          </w:tcPr>
          <w:p w:rsidR="00225467" w:rsidRDefault="00225467" w:rsidP="00225467">
            <w:pPr>
              <w:pStyle w:val="Lptext6pt"/>
              <w:spacing w:before="720" w:after="0"/>
            </w:pPr>
            <w:proofErr w:type="gramStart"/>
            <w:r>
              <w:t>.......................................................................</w:t>
            </w:r>
            <w:proofErr w:type="gramEnd"/>
          </w:p>
        </w:tc>
        <w:tc>
          <w:tcPr>
            <w:tcW w:w="340" w:type="dxa"/>
          </w:tcPr>
          <w:p w:rsidR="00225467" w:rsidRDefault="00225467" w:rsidP="00225467">
            <w:pPr>
              <w:pStyle w:val="Lptext6pt"/>
              <w:spacing w:before="720" w:after="0"/>
            </w:pPr>
          </w:p>
        </w:tc>
        <w:tc>
          <w:tcPr>
            <w:tcW w:w="4226" w:type="dxa"/>
          </w:tcPr>
          <w:p w:rsidR="00225467" w:rsidRDefault="00225467" w:rsidP="00225467">
            <w:pPr>
              <w:pStyle w:val="Lptext6pt"/>
              <w:spacing w:before="720" w:after="0"/>
            </w:pPr>
            <w:proofErr w:type="gramStart"/>
            <w:r>
              <w:t>.......................................................................</w:t>
            </w:r>
            <w:proofErr w:type="gramEnd"/>
          </w:p>
        </w:tc>
      </w:tr>
      <w:tr w:rsidR="00225467" w:rsidTr="00225467">
        <w:trPr>
          <w:jc w:val="center"/>
        </w:trPr>
        <w:tc>
          <w:tcPr>
            <w:tcW w:w="4095" w:type="dxa"/>
          </w:tcPr>
          <w:p w:rsidR="00225467" w:rsidRPr="009865F2" w:rsidRDefault="00225467" w:rsidP="00225467">
            <w:pPr>
              <w:pStyle w:val="Lptext6pt"/>
            </w:pPr>
            <w:r>
              <w:rPr>
                <w:sz w:val="22"/>
                <w:szCs w:val="22"/>
              </w:rPr>
              <w:t>[Namnförtydligande]</w:t>
            </w:r>
            <w:r w:rsidRPr="009865F2">
              <w:rPr>
                <w:sz w:val="22"/>
                <w:szCs w:val="22"/>
              </w:rPr>
              <w:t xml:space="preserve"> </w:t>
            </w:r>
          </w:p>
        </w:tc>
        <w:tc>
          <w:tcPr>
            <w:tcW w:w="340" w:type="dxa"/>
          </w:tcPr>
          <w:p w:rsidR="00225467" w:rsidRDefault="00225467" w:rsidP="00225467">
            <w:pPr>
              <w:pStyle w:val="Lptext6pt"/>
            </w:pPr>
          </w:p>
        </w:tc>
        <w:tc>
          <w:tcPr>
            <w:tcW w:w="4226" w:type="dxa"/>
          </w:tcPr>
          <w:p w:rsidR="00225467" w:rsidRPr="009865F2" w:rsidRDefault="00225467" w:rsidP="00225467">
            <w:pPr>
              <w:pStyle w:val="Lptext6pt"/>
            </w:pPr>
            <w:r>
              <w:rPr>
                <w:sz w:val="22"/>
                <w:szCs w:val="22"/>
              </w:rPr>
              <w:t>[Namnförtydligande]</w:t>
            </w:r>
          </w:p>
        </w:tc>
      </w:tr>
    </w:tbl>
    <w:p w:rsidR="00107015" w:rsidRDefault="00107015" w:rsidP="00107015"/>
    <w:p w:rsidR="00755129" w:rsidRDefault="00755129">
      <w:pPr>
        <w:spacing w:after="0"/>
        <w:sectPr w:rsidR="00755129" w:rsidSect="003E43E4">
          <w:footerReference w:type="default" r:id="rId11"/>
          <w:headerReference w:type="first" r:id="rId12"/>
          <w:footerReference w:type="first" r:id="rId13"/>
          <w:pgSz w:w="11906" w:h="16838"/>
          <w:pgMar w:top="2097" w:right="1797" w:bottom="1440" w:left="2546" w:header="560" w:footer="542" w:gutter="0"/>
          <w:pgNumType w:start="1"/>
          <w:cols w:space="708"/>
          <w:titlePg/>
        </w:sectPr>
      </w:pPr>
    </w:p>
    <w:p w:rsidR="00755129" w:rsidRDefault="00755129" w:rsidP="00C76872">
      <w:pPr>
        <w:pStyle w:val="Heading1Num"/>
        <w:numPr>
          <w:ilvl w:val="0"/>
          <w:numId w:val="0"/>
        </w:numPr>
        <w:ind w:left="709" w:hanging="709"/>
      </w:pPr>
      <w:bookmarkStart w:id="18" w:name="_Toc448905376"/>
      <w:bookmarkStart w:id="19" w:name="_Toc451169110"/>
      <w:r>
        <w:lastRenderedPageBreak/>
        <w:t>Bilaga 1, Specifikation av tjänster, tillägg till Ramavtal</w:t>
      </w:r>
      <w:bookmarkEnd w:id="18"/>
      <w:bookmarkEnd w:id="19"/>
    </w:p>
    <w:tbl>
      <w:tblPr>
        <w:tblStyle w:val="TableGrid"/>
        <w:tblW w:w="0" w:type="auto"/>
        <w:tblLook w:val="04A0" w:firstRow="1" w:lastRow="0" w:firstColumn="1" w:lastColumn="0" w:noHBand="0" w:noVBand="1"/>
      </w:tblPr>
      <w:tblGrid>
        <w:gridCol w:w="3085"/>
        <w:gridCol w:w="3119"/>
        <w:gridCol w:w="2835"/>
        <w:gridCol w:w="1015"/>
        <w:gridCol w:w="3387"/>
      </w:tblGrid>
      <w:tr w:rsidR="00755129" w:rsidRPr="00B76F7C" w:rsidTr="00B76F7C">
        <w:tc>
          <w:tcPr>
            <w:tcW w:w="3085" w:type="dxa"/>
            <w:shd w:val="clear" w:color="auto" w:fill="DDD9C3" w:themeFill="background2" w:themeFillShade="E6"/>
          </w:tcPr>
          <w:p w:rsidR="00755129" w:rsidRPr="00B76F7C" w:rsidRDefault="00755129" w:rsidP="00755129">
            <w:pPr>
              <w:spacing w:before="40" w:after="40"/>
              <w:rPr>
                <w:b/>
              </w:rPr>
            </w:pPr>
            <w:r w:rsidRPr="00B76F7C">
              <w:rPr>
                <w:b/>
              </w:rPr>
              <w:t>Tjänst</w:t>
            </w:r>
          </w:p>
        </w:tc>
        <w:tc>
          <w:tcPr>
            <w:tcW w:w="3119" w:type="dxa"/>
            <w:shd w:val="clear" w:color="auto" w:fill="DDD9C3" w:themeFill="background2" w:themeFillShade="E6"/>
          </w:tcPr>
          <w:p w:rsidR="00755129" w:rsidRPr="00B76F7C" w:rsidRDefault="00755129" w:rsidP="00755129">
            <w:pPr>
              <w:spacing w:before="40" w:after="40"/>
              <w:rPr>
                <w:b/>
              </w:rPr>
            </w:pPr>
            <w:r w:rsidRPr="00B76F7C">
              <w:rPr>
                <w:b/>
              </w:rPr>
              <w:t>Produktval</w:t>
            </w:r>
          </w:p>
        </w:tc>
        <w:tc>
          <w:tcPr>
            <w:tcW w:w="2835" w:type="dxa"/>
            <w:shd w:val="clear" w:color="auto" w:fill="DDD9C3" w:themeFill="background2" w:themeFillShade="E6"/>
          </w:tcPr>
          <w:p w:rsidR="00755129" w:rsidRPr="00B76F7C" w:rsidRDefault="00755129" w:rsidP="00755129">
            <w:pPr>
              <w:spacing w:before="40" w:after="40"/>
              <w:rPr>
                <w:b/>
              </w:rPr>
            </w:pPr>
            <w:r w:rsidRPr="00B76F7C">
              <w:rPr>
                <w:b/>
              </w:rPr>
              <w:t>Startdatum</w:t>
            </w:r>
          </w:p>
        </w:tc>
        <w:tc>
          <w:tcPr>
            <w:tcW w:w="1015" w:type="dxa"/>
            <w:shd w:val="clear" w:color="auto" w:fill="DDD9C3" w:themeFill="background2" w:themeFillShade="E6"/>
          </w:tcPr>
          <w:p w:rsidR="00755129" w:rsidRPr="00B76F7C" w:rsidRDefault="00755129" w:rsidP="00755129">
            <w:pPr>
              <w:spacing w:before="40" w:after="40"/>
              <w:rPr>
                <w:b/>
              </w:rPr>
            </w:pPr>
            <w:r w:rsidRPr="00B76F7C">
              <w:rPr>
                <w:b/>
              </w:rPr>
              <w:t>Á pris</w:t>
            </w:r>
          </w:p>
        </w:tc>
        <w:tc>
          <w:tcPr>
            <w:tcW w:w="3387" w:type="dxa"/>
            <w:shd w:val="clear" w:color="auto" w:fill="DDD9C3" w:themeFill="background2" w:themeFillShade="E6"/>
          </w:tcPr>
          <w:p w:rsidR="00755129" w:rsidRPr="00B76F7C" w:rsidRDefault="00755129" w:rsidP="00755129">
            <w:pPr>
              <w:spacing w:before="40" w:after="40"/>
              <w:rPr>
                <w:b/>
              </w:rPr>
            </w:pPr>
            <w:r w:rsidRPr="00B76F7C">
              <w:rPr>
                <w:b/>
              </w:rPr>
              <w:t>Not.</w:t>
            </w:r>
          </w:p>
        </w:tc>
      </w:tr>
      <w:tr w:rsidR="00755129" w:rsidTr="00755129">
        <w:tc>
          <w:tcPr>
            <w:tcW w:w="3085" w:type="dxa"/>
          </w:tcPr>
          <w:p w:rsidR="00755129" w:rsidRDefault="00755129" w:rsidP="00755129">
            <w:pPr>
              <w:spacing w:before="40" w:after="40"/>
            </w:pPr>
          </w:p>
        </w:tc>
        <w:tc>
          <w:tcPr>
            <w:tcW w:w="3119" w:type="dxa"/>
          </w:tcPr>
          <w:p w:rsidR="00755129" w:rsidRDefault="00755129" w:rsidP="00755129">
            <w:pPr>
              <w:spacing w:before="40" w:after="40"/>
            </w:pPr>
          </w:p>
        </w:tc>
        <w:tc>
          <w:tcPr>
            <w:tcW w:w="2835" w:type="dxa"/>
          </w:tcPr>
          <w:p w:rsidR="00755129" w:rsidRDefault="00755129" w:rsidP="00755129">
            <w:pPr>
              <w:spacing w:before="40" w:after="40"/>
            </w:pPr>
          </w:p>
        </w:tc>
        <w:tc>
          <w:tcPr>
            <w:tcW w:w="1015" w:type="dxa"/>
          </w:tcPr>
          <w:p w:rsidR="00755129" w:rsidRDefault="00755129" w:rsidP="00755129">
            <w:pPr>
              <w:spacing w:before="40" w:after="40"/>
            </w:pPr>
          </w:p>
        </w:tc>
        <w:tc>
          <w:tcPr>
            <w:tcW w:w="3387" w:type="dxa"/>
          </w:tcPr>
          <w:p w:rsidR="00755129" w:rsidRDefault="00755129" w:rsidP="00755129">
            <w:pPr>
              <w:spacing w:before="40" w:after="40"/>
            </w:pPr>
          </w:p>
        </w:tc>
      </w:tr>
      <w:tr w:rsidR="00DA6F43" w:rsidTr="00755129">
        <w:tc>
          <w:tcPr>
            <w:tcW w:w="3085" w:type="dxa"/>
          </w:tcPr>
          <w:p w:rsidR="00DA6F43" w:rsidRDefault="00DA6F43" w:rsidP="00755129">
            <w:pPr>
              <w:spacing w:before="40" w:after="40"/>
            </w:pPr>
          </w:p>
        </w:tc>
        <w:tc>
          <w:tcPr>
            <w:tcW w:w="3119" w:type="dxa"/>
          </w:tcPr>
          <w:p w:rsidR="00DA6F43" w:rsidRDefault="00DA6F43" w:rsidP="00755129">
            <w:pPr>
              <w:spacing w:before="40" w:after="40"/>
            </w:pPr>
          </w:p>
        </w:tc>
        <w:tc>
          <w:tcPr>
            <w:tcW w:w="2835" w:type="dxa"/>
          </w:tcPr>
          <w:p w:rsidR="00DA6F43" w:rsidRDefault="00DA6F43" w:rsidP="00755129">
            <w:pPr>
              <w:spacing w:before="40" w:after="40"/>
            </w:pPr>
          </w:p>
        </w:tc>
        <w:tc>
          <w:tcPr>
            <w:tcW w:w="1015" w:type="dxa"/>
          </w:tcPr>
          <w:p w:rsidR="00DA6F43" w:rsidRDefault="00DA6F43" w:rsidP="00755129">
            <w:pPr>
              <w:spacing w:before="40" w:after="40"/>
            </w:pPr>
          </w:p>
        </w:tc>
        <w:tc>
          <w:tcPr>
            <w:tcW w:w="3387" w:type="dxa"/>
          </w:tcPr>
          <w:p w:rsidR="00DA6F43" w:rsidRDefault="00DA6F43" w:rsidP="00755129">
            <w:pPr>
              <w:spacing w:before="40" w:after="40"/>
            </w:pPr>
          </w:p>
        </w:tc>
      </w:tr>
      <w:tr w:rsidR="00DA6F43" w:rsidTr="00755129">
        <w:tc>
          <w:tcPr>
            <w:tcW w:w="3085" w:type="dxa"/>
          </w:tcPr>
          <w:p w:rsidR="00DA6F43" w:rsidRDefault="00DA6F43" w:rsidP="00755129">
            <w:pPr>
              <w:spacing w:before="40" w:after="40"/>
            </w:pPr>
          </w:p>
        </w:tc>
        <w:tc>
          <w:tcPr>
            <w:tcW w:w="3119" w:type="dxa"/>
          </w:tcPr>
          <w:p w:rsidR="00DA6F43" w:rsidRDefault="00DA6F43" w:rsidP="00755129">
            <w:pPr>
              <w:spacing w:before="40" w:after="40"/>
            </w:pPr>
          </w:p>
        </w:tc>
        <w:tc>
          <w:tcPr>
            <w:tcW w:w="2835" w:type="dxa"/>
          </w:tcPr>
          <w:p w:rsidR="00DA6F43" w:rsidRDefault="00DA6F43" w:rsidP="00755129">
            <w:pPr>
              <w:spacing w:before="40" w:after="40"/>
            </w:pPr>
          </w:p>
        </w:tc>
        <w:tc>
          <w:tcPr>
            <w:tcW w:w="1015" w:type="dxa"/>
          </w:tcPr>
          <w:p w:rsidR="00DA6F43" w:rsidRDefault="00DA6F43" w:rsidP="00755129">
            <w:pPr>
              <w:spacing w:before="40" w:after="40"/>
            </w:pPr>
          </w:p>
        </w:tc>
        <w:tc>
          <w:tcPr>
            <w:tcW w:w="3387" w:type="dxa"/>
          </w:tcPr>
          <w:p w:rsidR="00DA6F43" w:rsidRDefault="00DA6F43" w:rsidP="00755129">
            <w:pPr>
              <w:spacing w:before="40" w:after="40"/>
            </w:pPr>
          </w:p>
        </w:tc>
      </w:tr>
      <w:tr w:rsidR="00DA6F43" w:rsidTr="00755129">
        <w:tc>
          <w:tcPr>
            <w:tcW w:w="3085" w:type="dxa"/>
          </w:tcPr>
          <w:p w:rsidR="00DA6F43" w:rsidRDefault="00DA6F43" w:rsidP="00755129">
            <w:pPr>
              <w:spacing w:before="40" w:after="40"/>
            </w:pPr>
          </w:p>
        </w:tc>
        <w:tc>
          <w:tcPr>
            <w:tcW w:w="3119" w:type="dxa"/>
          </w:tcPr>
          <w:p w:rsidR="00DA6F43" w:rsidRDefault="00DA6F43" w:rsidP="00755129">
            <w:pPr>
              <w:spacing w:before="40" w:after="40"/>
            </w:pPr>
          </w:p>
        </w:tc>
        <w:tc>
          <w:tcPr>
            <w:tcW w:w="2835" w:type="dxa"/>
          </w:tcPr>
          <w:p w:rsidR="00DA6F43" w:rsidRDefault="00DA6F43" w:rsidP="00755129">
            <w:pPr>
              <w:spacing w:before="40" w:after="40"/>
            </w:pPr>
          </w:p>
        </w:tc>
        <w:tc>
          <w:tcPr>
            <w:tcW w:w="1015" w:type="dxa"/>
          </w:tcPr>
          <w:p w:rsidR="00DA6F43" w:rsidRDefault="00DA6F43" w:rsidP="00755129">
            <w:pPr>
              <w:spacing w:before="40" w:after="40"/>
            </w:pPr>
          </w:p>
        </w:tc>
        <w:tc>
          <w:tcPr>
            <w:tcW w:w="3387" w:type="dxa"/>
          </w:tcPr>
          <w:p w:rsidR="00DA6F43" w:rsidRDefault="00DA6F43" w:rsidP="00755129">
            <w:pPr>
              <w:spacing w:before="40" w:after="40"/>
            </w:pPr>
          </w:p>
        </w:tc>
      </w:tr>
      <w:tr w:rsidR="00DA6F43" w:rsidTr="00755129">
        <w:tc>
          <w:tcPr>
            <w:tcW w:w="3085" w:type="dxa"/>
          </w:tcPr>
          <w:p w:rsidR="00DA6F43" w:rsidRDefault="00DA6F43" w:rsidP="00755129">
            <w:pPr>
              <w:spacing w:before="40" w:after="40"/>
            </w:pPr>
          </w:p>
        </w:tc>
        <w:tc>
          <w:tcPr>
            <w:tcW w:w="3119" w:type="dxa"/>
          </w:tcPr>
          <w:p w:rsidR="00DA6F43" w:rsidRDefault="00DA6F43" w:rsidP="00755129">
            <w:pPr>
              <w:spacing w:before="40" w:after="40"/>
            </w:pPr>
          </w:p>
        </w:tc>
        <w:tc>
          <w:tcPr>
            <w:tcW w:w="2835" w:type="dxa"/>
          </w:tcPr>
          <w:p w:rsidR="00DA6F43" w:rsidRDefault="00DA6F43" w:rsidP="00755129">
            <w:pPr>
              <w:spacing w:before="40" w:after="40"/>
            </w:pPr>
          </w:p>
        </w:tc>
        <w:tc>
          <w:tcPr>
            <w:tcW w:w="1015" w:type="dxa"/>
          </w:tcPr>
          <w:p w:rsidR="00DA6F43" w:rsidRDefault="00DA6F43" w:rsidP="00755129">
            <w:pPr>
              <w:spacing w:before="40" w:after="40"/>
            </w:pPr>
          </w:p>
        </w:tc>
        <w:tc>
          <w:tcPr>
            <w:tcW w:w="3387" w:type="dxa"/>
          </w:tcPr>
          <w:p w:rsidR="00DA6F43" w:rsidRDefault="00DA6F43" w:rsidP="00755129">
            <w:pPr>
              <w:spacing w:before="40" w:after="40"/>
            </w:pPr>
          </w:p>
        </w:tc>
      </w:tr>
      <w:tr w:rsidR="00DA6F43" w:rsidTr="00755129">
        <w:tc>
          <w:tcPr>
            <w:tcW w:w="3085" w:type="dxa"/>
          </w:tcPr>
          <w:p w:rsidR="00DA6F43" w:rsidRDefault="00DA6F43" w:rsidP="00755129">
            <w:pPr>
              <w:spacing w:before="40" w:after="40"/>
            </w:pPr>
          </w:p>
        </w:tc>
        <w:tc>
          <w:tcPr>
            <w:tcW w:w="3119" w:type="dxa"/>
          </w:tcPr>
          <w:p w:rsidR="00DA6F43" w:rsidRDefault="00DA6F43" w:rsidP="00755129">
            <w:pPr>
              <w:spacing w:before="40" w:after="40"/>
            </w:pPr>
          </w:p>
        </w:tc>
        <w:tc>
          <w:tcPr>
            <w:tcW w:w="2835" w:type="dxa"/>
          </w:tcPr>
          <w:p w:rsidR="00DA6F43" w:rsidRDefault="00DA6F43" w:rsidP="00755129">
            <w:pPr>
              <w:spacing w:before="40" w:after="40"/>
            </w:pPr>
          </w:p>
        </w:tc>
        <w:tc>
          <w:tcPr>
            <w:tcW w:w="1015" w:type="dxa"/>
          </w:tcPr>
          <w:p w:rsidR="00DA6F43" w:rsidRDefault="00DA6F43" w:rsidP="00755129">
            <w:pPr>
              <w:spacing w:before="40" w:after="40"/>
            </w:pPr>
          </w:p>
        </w:tc>
        <w:tc>
          <w:tcPr>
            <w:tcW w:w="3387" w:type="dxa"/>
          </w:tcPr>
          <w:p w:rsidR="00DA6F43" w:rsidRDefault="00DA6F43" w:rsidP="00755129">
            <w:pPr>
              <w:spacing w:before="40" w:after="40"/>
            </w:pPr>
          </w:p>
        </w:tc>
      </w:tr>
      <w:tr w:rsidR="00DA6F43" w:rsidTr="00755129">
        <w:tc>
          <w:tcPr>
            <w:tcW w:w="3085" w:type="dxa"/>
          </w:tcPr>
          <w:p w:rsidR="00DA6F43" w:rsidRDefault="00DA6F43" w:rsidP="00755129">
            <w:pPr>
              <w:spacing w:before="40" w:after="40"/>
            </w:pPr>
          </w:p>
        </w:tc>
        <w:tc>
          <w:tcPr>
            <w:tcW w:w="3119" w:type="dxa"/>
          </w:tcPr>
          <w:p w:rsidR="00DA6F43" w:rsidRDefault="00DA6F43" w:rsidP="00755129">
            <w:pPr>
              <w:spacing w:before="40" w:after="40"/>
            </w:pPr>
          </w:p>
        </w:tc>
        <w:tc>
          <w:tcPr>
            <w:tcW w:w="2835" w:type="dxa"/>
          </w:tcPr>
          <w:p w:rsidR="00DA6F43" w:rsidRDefault="00DA6F43" w:rsidP="00755129">
            <w:pPr>
              <w:spacing w:before="40" w:after="40"/>
            </w:pPr>
          </w:p>
        </w:tc>
        <w:tc>
          <w:tcPr>
            <w:tcW w:w="1015" w:type="dxa"/>
          </w:tcPr>
          <w:p w:rsidR="00DA6F43" w:rsidRDefault="00DA6F43" w:rsidP="00755129">
            <w:pPr>
              <w:spacing w:before="40" w:after="40"/>
            </w:pPr>
          </w:p>
        </w:tc>
        <w:tc>
          <w:tcPr>
            <w:tcW w:w="3387" w:type="dxa"/>
          </w:tcPr>
          <w:p w:rsidR="00DA6F43" w:rsidRDefault="00DA6F43" w:rsidP="00755129">
            <w:pPr>
              <w:spacing w:before="40" w:after="40"/>
            </w:pPr>
          </w:p>
        </w:tc>
      </w:tr>
      <w:tr w:rsidR="00DA6F43" w:rsidTr="00755129">
        <w:tc>
          <w:tcPr>
            <w:tcW w:w="3085" w:type="dxa"/>
          </w:tcPr>
          <w:p w:rsidR="00DA6F43" w:rsidRDefault="00DA6F43" w:rsidP="00755129">
            <w:pPr>
              <w:spacing w:before="40" w:after="40"/>
            </w:pPr>
          </w:p>
        </w:tc>
        <w:tc>
          <w:tcPr>
            <w:tcW w:w="3119" w:type="dxa"/>
          </w:tcPr>
          <w:p w:rsidR="00DA6F43" w:rsidRDefault="00DA6F43" w:rsidP="00755129">
            <w:pPr>
              <w:spacing w:before="40" w:after="40"/>
            </w:pPr>
          </w:p>
        </w:tc>
        <w:tc>
          <w:tcPr>
            <w:tcW w:w="2835" w:type="dxa"/>
          </w:tcPr>
          <w:p w:rsidR="00DA6F43" w:rsidRDefault="00DA6F43" w:rsidP="00755129">
            <w:pPr>
              <w:spacing w:before="40" w:after="40"/>
            </w:pPr>
          </w:p>
        </w:tc>
        <w:tc>
          <w:tcPr>
            <w:tcW w:w="1015" w:type="dxa"/>
          </w:tcPr>
          <w:p w:rsidR="00DA6F43" w:rsidRDefault="00DA6F43" w:rsidP="00755129">
            <w:pPr>
              <w:spacing w:before="40" w:after="40"/>
            </w:pPr>
          </w:p>
        </w:tc>
        <w:tc>
          <w:tcPr>
            <w:tcW w:w="3387" w:type="dxa"/>
          </w:tcPr>
          <w:p w:rsidR="00DA6F43" w:rsidRDefault="00DA6F43" w:rsidP="00755129">
            <w:pPr>
              <w:spacing w:before="40" w:after="40"/>
            </w:pPr>
          </w:p>
        </w:tc>
      </w:tr>
      <w:tr w:rsidR="00DA6F43" w:rsidTr="00755129">
        <w:tc>
          <w:tcPr>
            <w:tcW w:w="3085" w:type="dxa"/>
          </w:tcPr>
          <w:p w:rsidR="00DA6F43" w:rsidRDefault="00DA6F43" w:rsidP="00755129">
            <w:pPr>
              <w:spacing w:before="40" w:after="40"/>
            </w:pPr>
          </w:p>
        </w:tc>
        <w:tc>
          <w:tcPr>
            <w:tcW w:w="3119" w:type="dxa"/>
          </w:tcPr>
          <w:p w:rsidR="00DA6F43" w:rsidRDefault="00DA6F43" w:rsidP="00755129">
            <w:pPr>
              <w:spacing w:before="40" w:after="40"/>
            </w:pPr>
          </w:p>
        </w:tc>
        <w:tc>
          <w:tcPr>
            <w:tcW w:w="2835" w:type="dxa"/>
          </w:tcPr>
          <w:p w:rsidR="00DA6F43" w:rsidRDefault="00DA6F43" w:rsidP="00755129">
            <w:pPr>
              <w:spacing w:before="40" w:after="40"/>
            </w:pPr>
          </w:p>
        </w:tc>
        <w:tc>
          <w:tcPr>
            <w:tcW w:w="1015" w:type="dxa"/>
          </w:tcPr>
          <w:p w:rsidR="00DA6F43" w:rsidRDefault="00DA6F43" w:rsidP="00755129">
            <w:pPr>
              <w:spacing w:before="40" w:after="40"/>
            </w:pPr>
          </w:p>
        </w:tc>
        <w:tc>
          <w:tcPr>
            <w:tcW w:w="3387" w:type="dxa"/>
          </w:tcPr>
          <w:p w:rsidR="00DA6F43" w:rsidRDefault="00DA6F43" w:rsidP="00755129">
            <w:pPr>
              <w:spacing w:before="40" w:after="40"/>
            </w:pPr>
          </w:p>
        </w:tc>
      </w:tr>
    </w:tbl>
    <w:p w:rsidR="00755129" w:rsidRDefault="00755129" w:rsidP="00755129"/>
    <w:sectPr w:rsidR="00755129" w:rsidSect="00755129">
      <w:pgSz w:w="16838" w:h="11906" w:orient="landscape"/>
      <w:pgMar w:top="2546" w:right="2097" w:bottom="1797" w:left="1440" w:header="560" w:footer="542" w:gutter="0"/>
      <w:pgNumType w:start="1"/>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43" w:rsidRDefault="00DA6F43">
      <w:r>
        <w:separator/>
      </w:r>
    </w:p>
  </w:endnote>
  <w:endnote w:type="continuationSeparator" w:id="0">
    <w:p w:rsidR="00DA6F43" w:rsidRDefault="00D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eGothic Light">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43" w:rsidRDefault="00DA6F43" w:rsidP="00110863">
    <w:pPr>
      <w:pStyle w:val="Footer"/>
      <w:tabs>
        <w:tab w:val="clear" w:pos="4153"/>
        <w:tab w:val="center" w:pos="3458"/>
      </w:tabs>
    </w:pPr>
    <w:r>
      <w:tab/>
    </w:r>
    <w:r>
      <w:rPr>
        <w:rStyle w:val="PageNumber"/>
      </w:rPr>
      <w:fldChar w:fldCharType="begin"/>
    </w:r>
    <w:r>
      <w:rPr>
        <w:rStyle w:val="PageNumber"/>
      </w:rPr>
      <w:instrText xml:space="preserve"> PAGE </w:instrText>
    </w:r>
    <w:r>
      <w:rPr>
        <w:rStyle w:val="PageNumber"/>
      </w:rPr>
      <w:fldChar w:fldCharType="separate"/>
    </w:r>
    <w:r w:rsidR="00C413AC">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43" w:rsidRDefault="00DA6F43" w:rsidP="00110863">
    <w:pPr>
      <w:pStyle w:val="Footer"/>
      <w:framePr w:wrap="around" w:vAnchor="text" w:hAnchor="page" w:x="5986" w:y="2"/>
      <w:rPr>
        <w:rStyle w:val="PageNumber"/>
      </w:rPr>
    </w:pPr>
    <w:r>
      <w:rPr>
        <w:rStyle w:val="PageNumber"/>
      </w:rPr>
      <w:fldChar w:fldCharType="begin"/>
    </w:r>
    <w:r>
      <w:rPr>
        <w:rStyle w:val="PageNumber"/>
      </w:rPr>
      <w:instrText xml:space="preserve">PAGE  </w:instrText>
    </w:r>
    <w:r>
      <w:rPr>
        <w:rStyle w:val="PageNumber"/>
      </w:rPr>
      <w:fldChar w:fldCharType="separate"/>
    </w:r>
    <w:r w:rsidR="00C413AC">
      <w:rPr>
        <w:rStyle w:val="PageNumber"/>
        <w:noProof/>
      </w:rPr>
      <w:t>1</w:t>
    </w:r>
    <w:r>
      <w:rPr>
        <w:rStyle w:val="PageNumber"/>
      </w:rPr>
      <w:fldChar w:fldCharType="end"/>
    </w:r>
  </w:p>
  <w:p w:rsidR="00DA6F43" w:rsidRDefault="00DA6F43">
    <w:pPr>
      <w:pStyle w:val="Footer"/>
      <w:ind w:left="-12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43" w:rsidRDefault="00DA6F43">
      <w:r>
        <w:separator/>
      </w:r>
    </w:p>
  </w:footnote>
  <w:footnote w:type="continuationSeparator" w:id="0">
    <w:p w:rsidR="00DA6F43" w:rsidRDefault="00DA6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5" w:type="dxa"/>
      <w:tblInd w:w="-743" w:type="dxa"/>
      <w:tblLayout w:type="fixed"/>
      <w:tblLook w:val="0000" w:firstRow="0" w:lastRow="0" w:firstColumn="0" w:lastColumn="0" w:noHBand="0" w:noVBand="0"/>
    </w:tblPr>
    <w:tblGrid>
      <w:gridCol w:w="3805"/>
      <w:gridCol w:w="2998"/>
      <w:gridCol w:w="3202"/>
    </w:tblGrid>
    <w:tr w:rsidR="00DA6F43" w:rsidTr="00F37C34">
      <w:trPr>
        <w:cantSplit/>
        <w:trHeight w:hRule="exact" w:val="1090"/>
      </w:trPr>
      <w:tc>
        <w:tcPr>
          <w:tcW w:w="3805" w:type="dxa"/>
          <w:tcBorders>
            <w:top w:val="nil"/>
            <w:left w:val="nil"/>
            <w:bottom w:val="nil"/>
            <w:right w:val="nil"/>
          </w:tcBorders>
        </w:tcPr>
        <w:p w:rsidR="00DA6F43" w:rsidRDefault="00DA6F43" w:rsidP="001D030A">
          <w:pPr>
            <w:pStyle w:val="Header"/>
            <w:ind w:left="-108"/>
          </w:pPr>
          <w:r>
            <w:rPr>
              <w:noProof/>
              <w:lang w:eastAsia="sv-SE"/>
            </w:rPr>
            <w:drawing>
              <wp:inline distT="0" distB="0" distL="0" distR="0" wp14:anchorId="689395CC" wp14:editId="00E6AAED">
                <wp:extent cx="2019300" cy="342900"/>
                <wp:effectExtent l="19050" t="0" r="0" b="0"/>
                <wp:docPr id="8" name="Bild 1" descr="Brevhuvud_Riksga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vhuvud_Riksgalden"/>
                        <pic:cNvPicPr>
                          <a:picLocks noChangeAspect="1" noChangeArrowheads="1"/>
                        </pic:cNvPicPr>
                      </pic:nvPicPr>
                      <pic:blipFill>
                        <a:blip r:embed="rId1"/>
                        <a:srcRect/>
                        <a:stretch>
                          <a:fillRect/>
                        </a:stretch>
                      </pic:blipFill>
                      <pic:spPr bwMode="auto">
                        <a:xfrm>
                          <a:off x="0" y="0"/>
                          <a:ext cx="2019300" cy="342900"/>
                        </a:xfrm>
                        <a:prstGeom prst="rect">
                          <a:avLst/>
                        </a:prstGeom>
                        <a:noFill/>
                        <a:ln w="9525">
                          <a:noFill/>
                          <a:miter lim="800000"/>
                          <a:headEnd/>
                          <a:tailEnd/>
                        </a:ln>
                      </pic:spPr>
                    </pic:pic>
                  </a:graphicData>
                </a:graphic>
              </wp:inline>
            </w:drawing>
          </w:r>
        </w:p>
      </w:tc>
      <w:tc>
        <w:tcPr>
          <w:tcW w:w="2998" w:type="dxa"/>
          <w:tcBorders>
            <w:top w:val="nil"/>
            <w:left w:val="nil"/>
            <w:bottom w:val="nil"/>
            <w:right w:val="nil"/>
          </w:tcBorders>
        </w:tcPr>
        <w:p w:rsidR="00DA6F43" w:rsidRDefault="00DA6F43" w:rsidP="00617551">
          <w:pPr>
            <w:pStyle w:val="Header"/>
            <w:spacing w:before="320" w:after="0"/>
          </w:pPr>
          <w:bookmarkStart w:id="2" w:name="Date"/>
          <w:bookmarkEnd w:id="2"/>
        </w:p>
      </w:tc>
      <w:tc>
        <w:tcPr>
          <w:tcW w:w="3202" w:type="dxa"/>
          <w:tcBorders>
            <w:top w:val="nil"/>
            <w:left w:val="nil"/>
            <w:bottom w:val="nil"/>
            <w:right w:val="nil"/>
          </w:tcBorders>
        </w:tcPr>
        <w:p w:rsidR="00DA6F43" w:rsidRDefault="00DA6F43" w:rsidP="00AA6D89">
          <w:pPr>
            <w:pStyle w:val="Header"/>
            <w:spacing w:after="0"/>
            <w:jc w:val="right"/>
          </w:pPr>
          <w:r>
            <w:t>Dnr 2015/918</w:t>
          </w:r>
        </w:p>
        <w:p w:rsidR="00DA6F43" w:rsidRDefault="00DA6F43" w:rsidP="00AA6D89">
          <w:pPr>
            <w:pStyle w:val="Header"/>
            <w:spacing w:after="0"/>
            <w:jc w:val="right"/>
          </w:pPr>
          <w:r>
            <w:t>2016-05-24</w:t>
          </w:r>
        </w:p>
        <w:p w:rsidR="00DA6F43" w:rsidRDefault="00DA6F43" w:rsidP="00AA6D89">
          <w:pPr>
            <w:pStyle w:val="Header"/>
            <w:spacing w:after="0"/>
            <w:jc w:val="right"/>
          </w:pPr>
        </w:p>
        <w:p w:rsidR="00DA6F43" w:rsidRDefault="00DA6F43" w:rsidP="002902A9">
          <w:pPr>
            <w:pStyle w:val="Header"/>
            <w:spacing w:after="0"/>
          </w:pPr>
        </w:p>
        <w:p w:rsidR="00DA6F43" w:rsidRDefault="00DA6F43" w:rsidP="00F37C34">
          <w:pPr>
            <w:pStyle w:val="Header"/>
            <w:spacing w:after="0"/>
            <w:jc w:val="center"/>
          </w:pPr>
          <w:bookmarkStart w:id="3" w:name="DNR"/>
          <w:bookmarkEnd w:id="3"/>
        </w:p>
      </w:tc>
    </w:tr>
  </w:tbl>
  <w:p w:rsidR="00DA6F43" w:rsidRDefault="00DA6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43" w:rsidRPr="009C7DBD" w:rsidRDefault="00DA6F43" w:rsidP="009C7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143E88"/>
    <w:lvl w:ilvl="0">
      <w:start w:val="1"/>
      <w:numFmt w:val="decimal"/>
      <w:lvlText w:val="%1."/>
      <w:lvlJc w:val="left"/>
      <w:pPr>
        <w:tabs>
          <w:tab w:val="num" w:pos="1492"/>
        </w:tabs>
        <w:ind w:left="1492" w:hanging="360"/>
      </w:pPr>
    </w:lvl>
  </w:abstractNum>
  <w:abstractNum w:abstractNumId="1">
    <w:nsid w:val="FFFFFF7D"/>
    <w:multiLevelType w:val="singleLevel"/>
    <w:tmpl w:val="BB1255EA"/>
    <w:lvl w:ilvl="0">
      <w:start w:val="1"/>
      <w:numFmt w:val="decimal"/>
      <w:lvlText w:val="%1."/>
      <w:lvlJc w:val="left"/>
      <w:pPr>
        <w:tabs>
          <w:tab w:val="num" w:pos="1209"/>
        </w:tabs>
        <w:ind w:left="1209" w:hanging="360"/>
      </w:pPr>
    </w:lvl>
  </w:abstractNum>
  <w:abstractNum w:abstractNumId="2">
    <w:nsid w:val="FFFFFF7E"/>
    <w:multiLevelType w:val="singleLevel"/>
    <w:tmpl w:val="B19EB0BC"/>
    <w:lvl w:ilvl="0">
      <w:start w:val="1"/>
      <w:numFmt w:val="decimal"/>
      <w:lvlText w:val="%1."/>
      <w:lvlJc w:val="left"/>
      <w:pPr>
        <w:tabs>
          <w:tab w:val="num" w:pos="926"/>
        </w:tabs>
        <w:ind w:left="926" w:hanging="360"/>
      </w:pPr>
    </w:lvl>
  </w:abstractNum>
  <w:abstractNum w:abstractNumId="3">
    <w:nsid w:val="FFFFFF7F"/>
    <w:multiLevelType w:val="singleLevel"/>
    <w:tmpl w:val="F8A42E04"/>
    <w:lvl w:ilvl="0">
      <w:start w:val="1"/>
      <w:numFmt w:val="decimal"/>
      <w:lvlText w:val="%1."/>
      <w:lvlJc w:val="left"/>
      <w:pPr>
        <w:tabs>
          <w:tab w:val="num" w:pos="643"/>
        </w:tabs>
        <w:ind w:left="643" w:hanging="360"/>
      </w:pPr>
    </w:lvl>
  </w:abstractNum>
  <w:abstractNum w:abstractNumId="4">
    <w:nsid w:val="FFFFFF80"/>
    <w:multiLevelType w:val="singleLevel"/>
    <w:tmpl w:val="507659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A80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DE10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1C08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A208E0"/>
    <w:lvl w:ilvl="0">
      <w:start w:val="1"/>
      <w:numFmt w:val="decimal"/>
      <w:lvlText w:val="%1."/>
      <w:lvlJc w:val="left"/>
      <w:pPr>
        <w:tabs>
          <w:tab w:val="num" w:pos="360"/>
        </w:tabs>
        <w:ind w:left="360" w:hanging="360"/>
      </w:pPr>
    </w:lvl>
  </w:abstractNum>
  <w:abstractNum w:abstractNumId="9">
    <w:nsid w:val="FFFFFF89"/>
    <w:multiLevelType w:val="singleLevel"/>
    <w:tmpl w:val="392009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447F0E"/>
    <w:multiLevelType w:val="multilevel"/>
    <w:tmpl w:val="CA6418EA"/>
    <w:lvl w:ilvl="0">
      <w:start w:val="1"/>
      <w:numFmt w:val="decimal"/>
      <w:pStyle w:val="Heading1Num"/>
      <w:isLgl/>
      <w:lvlText w:val="%1"/>
      <w:lvlJc w:val="left"/>
      <w:pPr>
        <w:tabs>
          <w:tab w:val="num" w:pos="709"/>
        </w:tabs>
        <w:ind w:left="709" w:hanging="709"/>
      </w:pPr>
      <w:rPr>
        <w:rFonts w:hint="default"/>
      </w:rPr>
    </w:lvl>
    <w:lvl w:ilvl="1">
      <w:start w:val="1"/>
      <w:numFmt w:val="decimal"/>
      <w:pStyle w:val="Heading2Num"/>
      <w:isLgl/>
      <w:lvlText w:val="%1.%2"/>
      <w:lvlJc w:val="left"/>
      <w:pPr>
        <w:tabs>
          <w:tab w:val="num" w:pos="709"/>
        </w:tabs>
        <w:ind w:left="709" w:hanging="709"/>
      </w:pPr>
      <w:rPr>
        <w:rFonts w:hint="default"/>
      </w:rPr>
    </w:lvl>
    <w:lvl w:ilvl="2">
      <w:start w:val="1"/>
      <w:numFmt w:val="decimal"/>
      <w:pStyle w:val="Heading3Num"/>
      <w:isLgl/>
      <w:lvlText w:val="%1.%2.%3"/>
      <w:lvlJc w:val="left"/>
      <w:pPr>
        <w:tabs>
          <w:tab w:val="num" w:pos="709"/>
        </w:tabs>
        <w:ind w:left="709" w:hanging="709"/>
      </w:pPr>
      <w:rPr>
        <w:rFonts w:hint="default"/>
      </w:rPr>
    </w:lvl>
    <w:lvl w:ilvl="3">
      <w:start w:val="1"/>
      <w:numFmt w:val="decimal"/>
      <w:pStyle w:val="Heading4Num"/>
      <w:isLgl/>
      <w:lvlText w:val="%1.%2.%3.%4"/>
      <w:lvlJc w:val="left"/>
      <w:pPr>
        <w:tabs>
          <w:tab w:val="num" w:pos="851"/>
        </w:tabs>
        <w:ind w:left="851" w:hanging="851"/>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1">
    <w:nsid w:val="7D7D76E7"/>
    <w:multiLevelType w:val="hybridMultilevel"/>
    <w:tmpl w:val="9C48FF0E"/>
    <w:lvl w:ilvl="0" w:tplc="2196C8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BA"/>
    <w:rsid w:val="00002951"/>
    <w:rsid w:val="00012411"/>
    <w:rsid w:val="00013580"/>
    <w:rsid w:val="00014829"/>
    <w:rsid w:val="00026A32"/>
    <w:rsid w:val="00043B00"/>
    <w:rsid w:val="000605D9"/>
    <w:rsid w:val="000B5728"/>
    <w:rsid w:val="000D6B7E"/>
    <w:rsid w:val="000F6FB6"/>
    <w:rsid w:val="0010618C"/>
    <w:rsid w:val="00107015"/>
    <w:rsid w:val="00110863"/>
    <w:rsid w:val="00113A46"/>
    <w:rsid w:val="00120B09"/>
    <w:rsid w:val="00131BAF"/>
    <w:rsid w:val="001327B8"/>
    <w:rsid w:val="0015260F"/>
    <w:rsid w:val="001A6657"/>
    <w:rsid w:val="001A7DC4"/>
    <w:rsid w:val="001D030A"/>
    <w:rsid w:val="001F168C"/>
    <w:rsid w:val="00225467"/>
    <w:rsid w:val="00227E6D"/>
    <w:rsid w:val="00240D21"/>
    <w:rsid w:val="00257423"/>
    <w:rsid w:val="002902A9"/>
    <w:rsid w:val="00296EDE"/>
    <w:rsid w:val="002A30B2"/>
    <w:rsid w:val="002E2F81"/>
    <w:rsid w:val="00306E36"/>
    <w:rsid w:val="0035104A"/>
    <w:rsid w:val="00372A9F"/>
    <w:rsid w:val="003B0756"/>
    <w:rsid w:val="003E43E4"/>
    <w:rsid w:val="003F75EB"/>
    <w:rsid w:val="004369AD"/>
    <w:rsid w:val="00436FA5"/>
    <w:rsid w:val="004611DA"/>
    <w:rsid w:val="0046373B"/>
    <w:rsid w:val="004C0900"/>
    <w:rsid w:val="004D05AE"/>
    <w:rsid w:val="004E4AF3"/>
    <w:rsid w:val="004F18E7"/>
    <w:rsid w:val="0052049A"/>
    <w:rsid w:val="00542248"/>
    <w:rsid w:val="00554751"/>
    <w:rsid w:val="0055503C"/>
    <w:rsid w:val="005841D9"/>
    <w:rsid w:val="00593F2E"/>
    <w:rsid w:val="005A4AD8"/>
    <w:rsid w:val="005B6C5B"/>
    <w:rsid w:val="005C6B10"/>
    <w:rsid w:val="005C73FC"/>
    <w:rsid w:val="00601A6D"/>
    <w:rsid w:val="006155A4"/>
    <w:rsid w:val="00617551"/>
    <w:rsid w:val="006277D5"/>
    <w:rsid w:val="00641F50"/>
    <w:rsid w:val="00662AA9"/>
    <w:rsid w:val="00666B32"/>
    <w:rsid w:val="00673EEF"/>
    <w:rsid w:val="006902EA"/>
    <w:rsid w:val="006D0DFE"/>
    <w:rsid w:val="006D5E8C"/>
    <w:rsid w:val="00741FFA"/>
    <w:rsid w:val="00755129"/>
    <w:rsid w:val="00765B49"/>
    <w:rsid w:val="0077648F"/>
    <w:rsid w:val="00793841"/>
    <w:rsid w:val="007B4D4F"/>
    <w:rsid w:val="007C5A76"/>
    <w:rsid w:val="007E48B1"/>
    <w:rsid w:val="008067FC"/>
    <w:rsid w:val="00812085"/>
    <w:rsid w:val="00813103"/>
    <w:rsid w:val="00831EEA"/>
    <w:rsid w:val="00862B38"/>
    <w:rsid w:val="00870D55"/>
    <w:rsid w:val="00882494"/>
    <w:rsid w:val="008A1BCE"/>
    <w:rsid w:val="008A498E"/>
    <w:rsid w:val="008B7C49"/>
    <w:rsid w:val="008C418B"/>
    <w:rsid w:val="008E51F7"/>
    <w:rsid w:val="008F13A8"/>
    <w:rsid w:val="008F1B20"/>
    <w:rsid w:val="00903C66"/>
    <w:rsid w:val="00914BC0"/>
    <w:rsid w:val="00926C03"/>
    <w:rsid w:val="009A32FD"/>
    <w:rsid w:val="009B118E"/>
    <w:rsid w:val="009C1F63"/>
    <w:rsid w:val="009C6947"/>
    <w:rsid w:val="009C76F5"/>
    <w:rsid w:val="009C7DBD"/>
    <w:rsid w:val="00A072CA"/>
    <w:rsid w:val="00A972FE"/>
    <w:rsid w:val="00AA6C33"/>
    <w:rsid w:val="00AA6D89"/>
    <w:rsid w:val="00AE12F2"/>
    <w:rsid w:val="00AE3231"/>
    <w:rsid w:val="00AF0085"/>
    <w:rsid w:val="00AF1573"/>
    <w:rsid w:val="00B15DD1"/>
    <w:rsid w:val="00B76F7C"/>
    <w:rsid w:val="00B8080D"/>
    <w:rsid w:val="00BA0CA9"/>
    <w:rsid w:val="00BA1DB5"/>
    <w:rsid w:val="00BB656F"/>
    <w:rsid w:val="00BC4C7B"/>
    <w:rsid w:val="00C05C3F"/>
    <w:rsid w:val="00C06AAC"/>
    <w:rsid w:val="00C1422C"/>
    <w:rsid w:val="00C23FA2"/>
    <w:rsid w:val="00C31CAC"/>
    <w:rsid w:val="00C413AC"/>
    <w:rsid w:val="00C55527"/>
    <w:rsid w:val="00C72B44"/>
    <w:rsid w:val="00C76872"/>
    <w:rsid w:val="00C86384"/>
    <w:rsid w:val="00C92665"/>
    <w:rsid w:val="00C93BCF"/>
    <w:rsid w:val="00C97094"/>
    <w:rsid w:val="00CD143E"/>
    <w:rsid w:val="00CD1EEA"/>
    <w:rsid w:val="00CD2470"/>
    <w:rsid w:val="00CE44D5"/>
    <w:rsid w:val="00CE62CF"/>
    <w:rsid w:val="00CF3206"/>
    <w:rsid w:val="00CF5B65"/>
    <w:rsid w:val="00D00CB4"/>
    <w:rsid w:val="00D442BA"/>
    <w:rsid w:val="00D77CA7"/>
    <w:rsid w:val="00DA6F43"/>
    <w:rsid w:val="00DC34FC"/>
    <w:rsid w:val="00DD3D24"/>
    <w:rsid w:val="00E210CC"/>
    <w:rsid w:val="00E2563A"/>
    <w:rsid w:val="00E51431"/>
    <w:rsid w:val="00E5395F"/>
    <w:rsid w:val="00E754C5"/>
    <w:rsid w:val="00E84AA7"/>
    <w:rsid w:val="00ED010E"/>
    <w:rsid w:val="00ED2567"/>
    <w:rsid w:val="00F02373"/>
    <w:rsid w:val="00F02840"/>
    <w:rsid w:val="00F274F9"/>
    <w:rsid w:val="00F37C34"/>
    <w:rsid w:val="00F70805"/>
    <w:rsid w:val="00F732E4"/>
    <w:rsid w:val="00F96BF4"/>
    <w:rsid w:val="00FA2EB6"/>
    <w:rsid w:val="00FA6F94"/>
    <w:rsid w:val="00FD3EB0"/>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411"/>
    <w:pPr>
      <w:spacing w:after="240"/>
    </w:pPr>
    <w:rPr>
      <w:rFonts w:ascii="Garamond" w:hAnsi="Garamond"/>
      <w:sz w:val="26"/>
      <w:szCs w:val="24"/>
      <w:lang w:val="sv-SE"/>
    </w:rPr>
  </w:style>
  <w:style w:type="paragraph" w:styleId="Heading1">
    <w:name w:val="heading 1"/>
    <w:basedOn w:val="Huvudrubrik"/>
    <w:next w:val="Normal"/>
    <w:qFormat/>
    <w:rsid w:val="00012411"/>
    <w:pPr>
      <w:spacing w:before="360"/>
      <w:outlineLvl w:val="0"/>
    </w:pPr>
    <w:rPr>
      <w:rFonts w:cs="Arial"/>
      <w:bCs/>
      <w:sz w:val="36"/>
      <w:szCs w:val="36"/>
    </w:rPr>
  </w:style>
  <w:style w:type="paragraph" w:styleId="Heading2">
    <w:name w:val="heading 2"/>
    <w:basedOn w:val="Huvudrubrik"/>
    <w:next w:val="Normal"/>
    <w:qFormat/>
    <w:rsid w:val="00012411"/>
    <w:pPr>
      <w:spacing w:before="240" w:after="60"/>
      <w:outlineLvl w:val="1"/>
    </w:pPr>
    <w:rPr>
      <w:rFonts w:cs="Arial"/>
      <w:bCs/>
      <w:iCs/>
      <w:sz w:val="30"/>
      <w:szCs w:val="28"/>
    </w:rPr>
  </w:style>
  <w:style w:type="paragraph" w:styleId="Heading3">
    <w:name w:val="heading 3"/>
    <w:basedOn w:val="Huvudrubrik"/>
    <w:next w:val="Normal"/>
    <w:qFormat/>
    <w:rsid w:val="00012411"/>
    <w:pPr>
      <w:spacing w:before="240" w:after="60"/>
      <w:outlineLvl w:val="2"/>
    </w:pPr>
    <w:rPr>
      <w:rFonts w:cs="Arial"/>
      <w:bCs/>
      <w:sz w:val="26"/>
      <w:szCs w:val="26"/>
    </w:rPr>
  </w:style>
  <w:style w:type="paragraph" w:styleId="Heading4">
    <w:name w:val="heading 4"/>
    <w:basedOn w:val="Huvudrubrik"/>
    <w:next w:val="Normal"/>
    <w:qFormat/>
    <w:rsid w:val="00012411"/>
    <w:pPr>
      <w:spacing w:before="240" w:after="60"/>
      <w:outlineLvl w:val="3"/>
    </w:pPr>
    <w:rPr>
      <w:b w:val="0"/>
      <w:bCs/>
      <w: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4829"/>
  </w:style>
  <w:style w:type="paragraph" w:styleId="Header">
    <w:name w:val="header"/>
    <w:basedOn w:val="Normal"/>
    <w:rsid w:val="00014829"/>
    <w:pPr>
      <w:tabs>
        <w:tab w:val="center" w:pos="4153"/>
        <w:tab w:val="right" w:pos="8306"/>
      </w:tabs>
    </w:pPr>
  </w:style>
  <w:style w:type="paragraph" w:styleId="Footer">
    <w:name w:val="footer"/>
    <w:basedOn w:val="Normal"/>
    <w:link w:val="FooterChar"/>
    <w:uiPriority w:val="99"/>
    <w:rsid w:val="00014829"/>
    <w:pPr>
      <w:tabs>
        <w:tab w:val="center" w:pos="4153"/>
        <w:tab w:val="right" w:pos="8306"/>
      </w:tabs>
    </w:pPr>
  </w:style>
  <w:style w:type="character" w:styleId="PageNumber">
    <w:name w:val="page number"/>
    <w:basedOn w:val="DefaultParagraphFont"/>
    <w:rsid w:val="00014829"/>
  </w:style>
  <w:style w:type="paragraph" w:customStyle="1" w:styleId="Huvudrubrik">
    <w:name w:val="Huvudrubrik"/>
    <w:basedOn w:val="Normal"/>
    <w:next w:val="Normal"/>
    <w:rsid w:val="00012411"/>
    <w:pPr>
      <w:keepNext/>
      <w:keepLines/>
      <w:spacing w:before="600" w:after="120"/>
    </w:pPr>
    <w:rPr>
      <w:b/>
      <w:sz w:val="48"/>
    </w:rPr>
  </w:style>
  <w:style w:type="paragraph" w:customStyle="1" w:styleId="Heading1Num">
    <w:name w:val="Heading 1 Num"/>
    <w:basedOn w:val="Heading1"/>
    <w:next w:val="Normal"/>
    <w:rsid w:val="00012411"/>
    <w:pPr>
      <w:numPr>
        <w:numId w:val="4"/>
      </w:numPr>
    </w:pPr>
  </w:style>
  <w:style w:type="paragraph" w:customStyle="1" w:styleId="Heading2Num">
    <w:name w:val="Heading 2 Num"/>
    <w:basedOn w:val="Heading2"/>
    <w:next w:val="Normal"/>
    <w:rsid w:val="00012411"/>
    <w:pPr>
      <w:numPr>
        <w:ilvl w:val="1"/>
        <w:numId w:val="4"/>
      </w:numPr>
    </w:pPr>
  </w:style>
  <w:style w:type="paragraph" w:customStyle="1" w:styleId="Heading3Num">
    <w:name w:val="Heading 3 Num"/>
    <w:basedOn w:val="Heading3"/>
    <w:next w:val="Normal"/>
    <w:rsid w:val="00012411"/>
    <w:pPr>
      <w:numPr>
        <w:ilvl w:val="2"/>
        <w:numId w:val="4"/>
      </w:numPr>
    </w:pPr>
  </w:style>
  <w:style w:type="paragraph" w:customStyle="1" w:styleId="Heading4Num">
    <w:name w:val="Heading 4 Num"/>
    <w:basedOn w:val="Heading4"/>
    <w:next w:val="Normal"/>
    <w:rsid w:val="00012411"/>
    <w:pPr>
      <w:numPr>
        <w:ilvl w:val="3"/>
        <w:numId w:val="4"/>
      </w:numPr>
    </w:pPr>
  </w:style>
  <w:style w:type="paragraph" w:styleId="ListBullet">
    <w:name w:val="List Bullet"/>
    <w:basedOn w:val="Normal"/>
    <w:rsid w:val="00012411"/>
    <w:pPr>
      <w:numPr>
        <w:numId w:val="6"/>
      </w:numPr>
      <w:spacing w:after="0"/>
    </w:pPr>
  </w:style>
  <w:style w:type="paragraph" w:customStyle="1" w:styleId="Omslagsrubrik">
    <w:name w:val="Omslagsrubrik"/>
    <w:basedOn w:val="BodyText"/>
    <w:next w:val="Normal"/>
    <w:rsid w:val="008F13A8"/>
    <w:pPr>
      <w:overflowPunct w:val="0"/>
      <w:autoSpaceDE w:val="0"/>
      <w:autoSpaceDN w:val="0"/>
      <w:adjustRightInd w:val="0"/>
      <w:spacing w:before="120" w:after="120"/>
      <w:ind w:right="-1168"/>
      <w:jc w:val="right"/>
      <w:textAlignment w:val="baseline"/>
    </w:pPr>
    <w:rPr>
      <w:rFonts w:ascii="TradeGothic Light" w:hAnsi="TradeGothic Light"/>
      <w:sz w:val="54"/>
      <w:szCs w:val="20"/>
    </w:rPr>
  </w:style>
  <w:style w:type="character" w:styleId="Hyperlink">
    <w:name w:val="Hyperlink"/>
    <w:basedOn w:val="DefaultParagraphFont"/>
    <w:uiPriority w:val="99"/>
    <w:rsid w:val="003E43E4"/>
    <w:rPr>
      <w:color w:val="0000FF"/>
      <w:u w:val="single"/>
    </w:rPr>
  </w:style>
  <w:style w:type="paragraph" w:styleId="TOC1">
    <w:name w:val="toc 1"/>
    <w:basedOn w:val="Normal"/>
    <w:next w:val="Normal"/>
    <w:autoRedefine/>
    <w:uiPriority w:val="39"/>
    <w:rsid w:val="00673EEF"/>
    <w:pPr>
      <w:spacing w:after="0"/>
    </w:pPr>
  </w:style>
  <w:style w:type="paragraph" w:styleId="TOC2">
    <w:name w:val="toc 2"/>
    <w:basedOn w:val="Normal"/>
    <w:next w:val="Normal"/>
    <w:autoRedefine/>
    <w:uiPriority w:val="39"/>
    <w:rsid w:val="00673EEF"/>
    <w:pPr>
      <w:spacing w:after="0"/>
      <w:ind w:left="261"/>
    </w:pPr>
  </w:style>
  <w:style w:type="paragraph" w:styleId="TOC3">
    <w:name w:val="toc 3"/>
    <w:basedOn w:val="Normal"/>
    <w:next w:val="Normal"/>
    <w:autoRedefine/>
    <w:semiHidden/>
    <w:rsid w:val="00673EEF"/>
    <w:pPr>
      <w:spacing w:after="0"/>
      <w:ind w:left="522"/>
    </w:pPr>
  </w:style>
  <w:style w:type="paragraph" w:styleId="TOC4">
    <w:name w:val="toc 4"/>
    <w:basedOn w:val="Normal"/>
    <w:next w:val="Normal"/>
    <w:autoRedefine/>
    <w:semiHidden/>
    <w:rsid w:val="00673EEF"/>
    <w:pPr>
      <w:spacing w:after="0"/>
      <w:ind w:left="782"/>
    </w:pPr>
  </w:style>
  <w:style w:type="paragraph" w:styleId="BalloonText">
    <w:name w:val="Balloon Text"/>
    <w:basedOn w:val="Normal"/>
    <w:link w:val="BalloonTextChar"/>
    <w:rsid w:val="00BA0CA9"/>
    <w:pPr>
      <w:spacing w:after="0"/>
    </w:pPr>
    <w:rPr>
      <w:rFonts w:ascii="Tahoma" w:hAnsi="Tahoma" w:cs="Tahoma"/>
      <w:sz w:val="16"/>
      <w:szCs w:val="16"/>
    </w:rPr>
  </w:style>
  <w:style w:type="character" w:customStyle="1" w:styleId="BalloonTextChar">
    <w:name w:val="Balloon Text Char"/>
    <w:basedOn w:val="DefaultParagraphFont"/>
    <w:link w:val="BalloonText"/>
    <w:rsid w:val="00BA0CA9"/>
    <w:rPr>
      <w:rFonts w:ascii="Tahoma" w:hAnsi="Tahoma" w:cs="Tahoma"/>
      <w:sz w:val="16"/>
      <w:szCs w:val="16"/>
      <w:lang w:val="sv-SE"/>
    </w:rPr>
  </w:style>
  <w:style w:type="character" w:styleId="CommentReference">
    <w:name w:val="annotation reference"/>
    <w:basedOn w:val="DefaultParagraphFont"/>
    <w:rsid w:val="00436FA5"/>
    <w:rPr>
      <w:sz w:val="16"/>
      <w:szCs w:val="16"/>
    </w:rPr>
  </w:style>
  <w:style w:type="paragraph" w:styleId="CommentText">
    <w:name w:val="annotation text"/>
    <w:basedOn w:val="Normal"/>
    <w:link w:val="CommentTextChar"/>
    <w:rsid w:val="00436FA5"/>
    <w:rPr>
      <w:sz w:val="20"/>
      <w:szCs w:val="20"/>
    </w:rPr>
  </w:style>
  <w:style w:type="character" w:customStyle="1" w:styleId="CommentTextChar">
    <w:name w:val="Comment Text Char"/>
    <w:basedOn w:val="DefaultParagraphFont"/>
    <w:link w:val="CommentText"/>
    <w:rsid w:val="00436FA5"/>
    <w:rPr>
      <w:rFonts w:ascii="Garamond" w:hAnsi="Garamond"/>
      <w:lang w:val="sv-SE"/>
    </w:rPr>
  </w:style>
  <w:style w:type="paragraph" w:styleId="CommentSubject">
    <w:name w:val="annotation subject"/>
    <w:basedOn w:val="CommentText"/>
    <w:next w:val="CommentText"/>
    <w:link w:val="CommentSubjectChar"/>
    <w:rsid w:val="00436FA5"/>
    <w:rPr>
      <w:b/>
      <w:bCs/>
    </w:rPr>
  </w:style>
  <w:style w:type="character" w:customStyle="1" w:styleId="CommentSubjectChar">
    <w:name w:val="Comment Subject Char"/>
    <w:basedOn w:val="CommentTextChar"/>
    <w:link w:val="CommentSubject"/>
    <w:rsid w:val="00436FA5"/>
    <w:rPr>
      <w:rFonts w:ascii="Garamond" w:hAnsi="Garamond"/>
      <w:b/>
      <w:bCs/>
      <w:lang w:val="sv-SE"/>
    </w:rPr>
  </w:style>
  <w:style w:type="paragraph" w:customStyle="1" w:styleId="Lptext6pt">
    <w:name w:val="Löptext + 6 pt"/>
    <w:basedOn w:val="Normal"/>
    <w:link w:val="Lptext6ptCharChar"/>
    <w:uiPriority w:val="99"/>
    <w:rsid w:val="00225467"/>
    <w:pPr>
      <w:tabs>
        <w:tab w:val="left" w:pos="624"/>
        <w:tab w:val="left" w:pos="1191"/>
      </w:tabs>
      <w:spacing w:after="120" w:line="280" w:lineRule="exact"/>
    </w:pPr>
    <w:rPr>
      <w:sz w:val="24"/>
    </w:rPr>
  </w:style>
  <w:style w:type="character" w:customStyle="1" w:styleId="Lptext6ptCharChar">
    <w:name w:val="Löptext + 6 pt Char Char"/>
    <w:basedOn w:val="DefaultParagraphFont"/>
    <w:link w:val="Lptext6pt"/>
    <w:uiPriority w:val="99"/>
    <w:locked/>
    <w:rsid w:val="00225467"/>
    <w:rPr>
      <w:rFonts w:ascii="Garamond" w:hAnsi="Garamond"/>
      <w:sz w:val="24"/>
      <w:szCs w:val="24"/>
      <w:lang w:val="sv-SE"/>
    </w:rPr>
  </w:style>
  <w:style w:type="table" w:styleId="TableGrid">
    <w:name w:val="Table Grid"/>
    <w:basedOn w:val="TableNormal"/>
    <w:rsid w:val="0075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37C34"/>
    <w:rPr>
      <w:rFonts w:ascii="Garamond" w:hAnsi="Garamond"/>
      <w:sz w:val="26"/>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411"/>
    <w:pPr>
      <w:spacing w:after="240"/>
    </w:pPr>
    <w:rPr>
      <w:rFonts w:ascii="Garamond" w:hAnsi="Garamond"/>
      <w:sz w:val="26"/>
      <w:szCs w:val="24"/>
      <w:lang w:val="sv-SE"/>
    </w:rPr>
  </w:style>
  <w:style w:type="paragraph" w:styleId="Heading1">
    <w:name w:val="heading 1"/>
    <w:basedOn w:val="Huvudrubrik"/>
    <w:next w:val="Normal"/>
    <w:qFormat/>
    <w:rsid w:val="00012411"/>
    <w:pPr>
      <w:spacing w:before="360"/>
      <w:outlineLvl w:val="0"/>
    </w:pPr>
    <w:rPr>
      <w:rFonts w:cs="Arial"/>
      <w:bCs/>
      <w:sz w:val="36"/>
      <w:szCs w:val="36"/>
    </w:rPr>
  </w:style>
  <w:style w:type="paragraph" w:styleId="Heading2">
    <w:name w:val="heading 2"/>
    <w:basedOn w:val="Huvudrubrik"/>
    <w:next w:val="Normal"/>
    <w:qFormat/>
    <w:rsid w:val="00012411"/>
    <w:pPr>
      <w:spacing w:before="240" w:after="60"/>
      <w:outlineLvl w:val="1"/>
    </w:pPr>
    <w:rPr>
      <w:rFonts w:cs="Arial"/>
      <w:bCs/>
      <w:iCs/>
      <w:sz w:val="30"/>
      <w:szCs w:val="28"/>
    </w:rPr>
  </w:style>
  <w:style w:type="paragraph" w:styleId="Heading3">
    <w:name w:val="heading 3"/>
    <w:basedOn w:val="Huvudrubrik"/>
    <w:next w:val="Normal"/>
    <w:qFormat/>
    <w:rsid w:val="00012411"/>
    <w:pPr>
      <w:spacing w:before="240" w:after="60"/>
      <w:outlineLvl w:val="2"/>
    </w:pPr>
    <w:rPr>
      <w:rFonts w:cs="Arial"/>
      <w:bCs/>
      <w:sz w:val="26"/>
      <w:szCs w:val="26"/>
    </w:rPr>
  </w:style>
  <w:style w:type="paragraph" w:styleId="Heading4">
    <w:name w:val="heading 4"/>
    <w:basedOn w:val="Huvudrubrik"/>
    <w:next w:val="Normal"/>
    <w:qFormat/>
    <w:rsid w:val="00012411"/>
    <w:pPr>
      <w:spacing w:before="240" w:after="60"/>
      <w:outlineLvl w:val="3"/>
    </w:pPr>
    <w:rPr>
      <w:b w:val="0"/>
      <w:bCs/>
      <w: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4829"/>
  </w:style>
  <w:style w:type="paragraph" w:styleId="Header">
    <w:name w:val="header"/>
    <w:basedOn w:val="Normal"/>
    <w:rsid w:val="00014829"/>
    <w:pPr>
      <w:tabs>
        <w:tab w:val="center" w:pos="4153"/>
        <w:tab w:val="right" w:pos="8306"/>
      </w:tabs>
    </w:pPr>
  </w:style>
  <w:style w:type="paragraph" w:styleId="Footer">
    <w:name w:val="footer"/>
    <w:basedOn w:val="Normal"/>
    <w:link w:val="FooterChar"/>
    <w:uiPriority w:val="99"/>
    <w:rsid w:val="00014829"/>
    <w:pPr>
      <w:tabs>
        <w:tab w:val="center" w:pos="4153"/>
        <w:tab w:val="right" w:pos="8306"/>
      </w:tabs>
    </w:pPr>
  </w:style>
  <w:style w:type="character" w:styleId="PageNumber">
    <w:name w:val="page number"/>
    <w:basedOn w:val="DefaultParagraphFont"/>
    <w:rsid w:val="00014829"/>
  </w:style>
  <w:style w:type="paragraph" w:customStyle="1" w:styleId="Huvudrubrik">
    <w:name w:val="Huvudrubrik"/>
    <w:basedOn w:val="Normal"/>
    <w:next w:val="Normal"/>
    <w:rsid w:val="00012411"/>
    <w:pPr>
      <w:keepNext/>
      <w:keepLines/>
      <w:spacing w:before="600" w:after="120"/>
    </w:pPr>
    <w:rPr>
      <w:b/>
      <w:sz w:val="48"/>
    </w:rPr>
  </w:style>
  <w:style w:type="paragraph" w:customStyle="1" w:styleId="Heading1Num">
    <w:name w:val="Heading 1 Num"/>
    <w:basedOn w:val="Heading1"/>
    <w:next w:val="Normal"/>
    <w:rsid w:val="00012411"/>
    <w:pPr>
      <w:numPr>
        <w:numId w:val="4"/>
      </w:numPr>
    </w:pPr>
  </w:style>
  <w:style w:type="paragraph" w:customStyle="1" w:styleId="Heading2Num">
    <w:name w:val="Heading 2 Num"/>
    <w:basedOn w:val="Heading2"/>
    <w:next w:val="Normal"/>
    <w:rsid w:val="00012411"/>
    <w:pPr>
      <w:numPr>
        <w:ilvl w:val="1"/>
        <w:numId w:val="4"/>
      </w:numPr>
    </w:pPr>
  </w:style>
  <w:style w:type="paragraph" w:customStyle="1" w:styleId="Heading3Num">
    <w:name w:val="Heading 3 Num"/>
    <w:basedOn w:val="Heading3"/>
    <w:next w:val="Normal"/>
    <w:rsid w:val="00012411"/>
    <w:pPr>
      <w:numPr>
        <w:ilvl w:val="2"/>
        <w:numId w:val="4"/>
      </w:numPr>
    </w:pPr>
  </w:style>
  <w:style w:type="paragraph" w:customStyle="1" w:styleId="Heading4Num">
    <w:name w:val="Heading 4 Num"/>
    <w:basedOn w:val="Heading4"/>
    <w:next w:val="Normal"/>
    <w:rsid w:val="00012411"/>
    <w:pPr>
      <w:numPr>
        <w:ilvl w:val="3"/>
        <w:numId w:val="4"/>
      </w:numPr>
    </w:pPr>
  </w:style>
  <w:style w:type="paragraph" w:styleId="ListBullet">
    <w:name w:val="List Bullet"/>
    <w:basedOn w:val="Normal"/>
    <w:rsid w:val="00012411"/>
    <w:pPr>
      <w:numPr>
        <w:numId w:val="6"/>
      </w:numPr>
      <w:spacing w:after="0"/>
    </w:pPr>
  </w:style>
  <w:style w:type="paragraph" w:customStyle="1" w:styleId="Omslagsrubrik">
    <w:name w:val="Omslagsrubrik"/>
    <w:basedOn w:val="BodyText"/>
    <w:next w:val="Normal"/>
    <w:rsid w:val="008F13A8"/>
    <w:pPr>
      <w:overflowPunct w:val="0"/>
      <w:autoSpaceDE w:val="0"/>
      <w:autoSpaceDN w:val="0"/>
      <w:adjustRightInd w:val="0"/>
      <w:spacing w:before="120" w:after="120"/>
      <w:ind w:right="-1168"/>
      <w:jc w:val="right"/>
      <w:textAlignment w:val="baseline"/>
    </w:pPr>
    <w:rPr>
      <w:rFonts w:ascii="TradeGothic Light" w:hAnsi="TradeGothic Light"/>
      <w:sz w:val="54"/>
      <w:szCs w:val="20"/>
    </w:rPr>
  </w:style>
  <w:style w:type="character" w:styleId="Hyperlink">
    <w:name w:val="Hyperlink"/>
    <w:basedOn w:val="DefaultParagraphFont"/>
    <w:uiPriority w:val="99"/>
    <w:rsid w:val="003E43E4"/>
    <w:rPr>
      <w:color w:val="0000FF"/>
      <w:u w:val="single"/>
    </w:rPr>
  </w:style>
  <w:style w:type="paragraph" w:styleId="TOC1">
    <w:name w:val="toc 1"/>
    <w:basedOn w:val="Normal"/>
    <w:next w:val="Normal"/>
    <w:autoRedefine/>
    <w:uiPriority w:val="39"/>
    <w:rsid w:val="00673EEF"/>
    <w:pPr>
      <w:spacing w:after="0"/>
    </w:pPr>
  </w:style>
  <w:style w:type="paragraph" w:styleId="TOC2">
    <w:name w:val="toc 2"/>
    <w:basedOn w:val="Normal"/>
    <w:next w:val="Normal"/>
    <w:autoRedefine/>
    <w:uiPriority w:val="39"/>
    <w:rsid w:val="00673EEF"/>
    <w:pPr>
      <w:spacing w:after="0"/>
      <w:ind w:left="261"/>
    </w:pPr>
  </w:style>
  <w:style w:type="paragraph" w:styleId="TOC3">
    <w:name w:val="toc 3"/>
    <w:basedOn w:val="Normal"/>
    <w:next w:val="Normal"/>
    <w:autoRedefine/>
    <w:semiHidden/>
    <w:rsid w:val="00673EEF"/>
    <w:pPr>
      <w:spacing w:after="0"/>
      <w:ind w:left="522"/>
    </w:pPr>
  </w:style>
  <w:style w:type="paragraph" w:styleId="TOC4">
    <w:name w:val="toc 4"/>
    <w:basedOn w:val="Normal"/>
    <w:next w:val="Normal"/>
    <w:autoRedefine/>
    <w:semiHidden/>
    <w:rsid w:val="00673EEF"/>
    <w:pPr>
      <w:spacing w:after="0"/>
      <w:ind w:left="782"/>
    </w:pPr>
  </w:style>
  <w:style w:type="paragraph" w:styleId="BalloonText">
    <w:name w:val="Balloon Text"/>
    <w:basedOn w:val="Normal"/>
    <w:link w:val="BalloonTextChar"/>
    <w:rsid w:val="00BA0CA9"/>
    <w:pPr>
      <w:spacing w:after="0"/>
    </w:pPr>
    <w:rPr>
      <w:rFonts w:ascii="Tahoma" w:hAnsi="Tahoma" w:cs="Tahoma"/>
      <w:sz w:val="16"/>
      <w:szCs w:val="16"/>
    </w:rPr>
  </w:style>
  <w:style w:type="character" w:customStyle="1" w:styleId="BalloonTextChar">
    <w:name w:val="Balloon Text Char"/>
    <w:basedOn w:val="DefaultParagraphFont"/>
    <w:link w:val="BalloonText"/>
    <w:rsid w:val="00BA0CA9"/>
    <w:rPr>
      <w:rFonts w:ascii="Tahoma" w:hAnsi="Tahoma" w:cs="Tahoma"/>
      <w:sz w:val="16"/>
      <w:szCs w:val="16"/>
      <w:lang w:val="sv-SE"/>
    </w:rPr>
  </w:style>
  <w:style w:type="character" w:styleId="CommentReference">
    <w:name w:val="annotation reference"/>
    <w:basedOn w:val="DefaultParagraphFont"/>
    <w:rsid w:val="00436FA5"/>
    <w:rPr>
      <w:sz w:val="16"/>
      <w:szCs w:val="16"/>
    </w:rPr>
  </w:style>
  <w:style w:type="paragraph" w:styleId="CommentText">
    <w:name w:val="annotation text"/>
    <w:basedOn w:val="Normal"/>
    <w:link w:val="CommentTextChar"/>
    <w:rsid w:val="00436FA5"/>
    <w:rPr>
      <w:sz w:val="20"/>
      <w:szCs w:val="20"/>
    </w:rPr>
  </w:style>
  <w:style w:type="character" w:customStyle="1" w:styleId="CommentTextChar">
    <w:name w:val="Comment Text Char"/>
    <w:basedOn w:val="DefaultParagraphFont"/>
    <w:link w:val="CommentText"/>
    <w:rsid w:val="00436FA5"/>
    <w:rPr>
      <w:rFonts w:ascii="Garamond" w:hAnsi="Garamond"/>
      <w:lang w:val="sv-SE"/>
    </w:rPr>
  </w:style>
  <w:style w:type="paragraph" w:styleId="CommentSubject">
    <w:name w:val="annotation subject"/>
    <w:basedOn w:val="CommentText"/>
    <w:next w:val="CommentText"/>
    <w:link w:val="CommentSubjectChar"/>
    <w:rsid w:val="00436FA5"/>
    <w:rPr>
      <w:b/>
      <w:bCs/>
    </w:rPr>
  </w:style>
  <w:style w:type="character" w:customStyle="1" w:styleId="CommentSubjectChar">
    <w:name w:val="Comment Subject Char"/>
    <w:basedOn w:val="CommentTextChar"/>
    <w:link w:val="CommentSubject"/>
    <w:rsid w:val="00436FA5"/>
    <w:rPr>
      <w:rFonts w:ascii="Garamond" w:hAnsi="Garamond"/>
      <w:b/>
      <w:bCs/>
      <w:lang w:val="sv-SE"/>
    </w:rPr>
  </w:style>
  <w:style w:type="paragraph" w:customStyle="1" w:styleId="Lptext6pt">
    <w:name w:val="Löptext + 6 pt"/>
    <w:basedOn w:val="Normal"/>
    <w:link w:val="Lptext6ptCharChar"/>
    <w:uiPriority w:val="99"/>
    <w:rsid w:val="00225467"/>
    <w:pPr>
      <w:tabs>
        <w:tab w:val="left" w:pos="624"/>
        <w:tab w:val="left" w:pos="1191"/>
      </w:tabs>
      <w:spacing w:after="120" w:line="280" w:lineRule="exact"/>
    </w:pPr>
    <w:rPr>
      <w:sz w:val="24"/>
    </w:rPr>
  </w:style>
  <w:style w:type="character" w:customStyle="1" w:styleId="Lptext6ptCharChar">
    <w:name w:val="Löptext + 6 pt Char Char"/>
    <w:basedOn w:val="DefaultParagraphFont"/>
    <w:link w:val="Lptext6pt"/>
    <w:uiPriority w:val="99"/>
    <w:locked/>
    <w:rsid w:val="00225467"/>
    <w:rPr>
      <w:rFonts w:ascii="Garamond" w:hAnsi="Garamond"/>
      <w:sz w:val="24"/>
      <w:szCs w:val="24"/>
      <w:lang w:val="sv-SE"/>
    </w:rPr>
  </w:style>
  <w:style w:type="table" w:styleId="TableGrid">
    <w:name w:val="Table Grid"/>
    <w:basedOn w:val="TableNormal"/>
    <w:rsid w:val="0075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37C34"/>
    <w:rPr>
      <w:rFonts w:ascii="Garamond" w:hAnsi="Garamond"/>
      <w:sz w:val="26"/>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Riksg&#228;lden_mallar\Office2010Mallar\Rapporter\Rapport%20med%20omslag.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CA1C-EBE8-4AC8-BA3C-FDED94D4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med omslag.dotm</Template>
  <TotalTime>0</TotalTime>
  <Pages>7</Pages>
  <Words>1272</Words>
  <Characters>6745</Characters>
  <Application>Microsoft Office Word</Application>
  <DocSecurity>4</DocSecurity>
  <Lines>56</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Riksgäldskontoret</Company>
  <LinksUpToDate>false</LinksUpToDate>
  <CharactersWithSpaces>8001</CharactersWithSpaces>
  <SharedDoc>false</SharedDoc>
  <HLinks>
    <vt:vector size="6" baseType="variant">
      <vt:variant>
        <vt:i4>1507391</vt:i4>
      </vt:variant>
      <vt:variant>
        <vt:i4>8</vt:i4>
      </vt:variant>
      <vt:variant>
        <vt:i4>0</vt:i4>
      </vt:variant>
      <vt:variant>
        <vt:i4>5</vt:i4>
      </vt:variant>
      <vt:variant>
        <vt:lpwstr/>
      </vt:variant>
      <vt:variant>
        <vt:lpwstr>_Toc119211627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Palm</dc:creator>
  <cp:lastModifiedBy>Malin Holmlund Friberg</cp:lastModifiedBy>
  <cp:revision>2</cp:revision>
  <cp:lastPrinted>2016-05-23T13:03:00Z</cp:lastPrinted>
  <dcterms:created xsi:type="dcterms:W3CDTF">2016-09-20T07:30:00Z</dcterms:created>
  <dcterms:modified xsi:type="dcterms:W3CDTF">2016-09-20T07:30:00Z</dcterms:modified>
</cp:coreProperties>
</file>